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517E" w14:textId="77777777" w:rsidR="000B65D6" w:rsidRDefault="000B65D6" w:rsidP="000B65D6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09 АВГУСТА 2022 ГОДА</w:t>
      </w:r>
    </w:p>
    <w:p w14:paraId="787132E0" w14:textId="77777777" w:rsidR="000B65D6" w:rsidRDefault="000B65D6" w:rsidP="000B65D6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09 августа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3BB2CFE1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следующие вопросы:</w:t>
      </w:r>
    </w:p>
    <w:p w14:paraId="55DDABC7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1. О рассмотрении материалов проверок, свидетельствующих о представлении муниципальными служащими администрации города неполных (недостоверных) сведений о доходах, об имуществе и обязательствах имущественного характера, а также о нарушении требований законодательства о муниципальной службе РФ.</w:t>
      </w:r>
    </w:p>
    <w:p w14:paraId="3413D540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Материалы проверок, проведенных в соответствии с представлением прокуратуры города Белгорода об устранении нарушений законодательства о противодействии коррупции, свидетельствующие о представлении муниципальными служащими администрации города неполных (недостоверных) сведений о доходах, расходах, об имуществе и обязательствах имущественного характера.</w:t>
      </w:r>
    </w:p>
    <w:p w14:paraId="77E8B790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2 служащих предоставили неполные (недостоверные) сведения о доходах, расходах, об имуществе и обязательствах имущественного характера, за предыдущие отчетные периоды. Рекомендовано главе администрации города Белгорода, исходя из характера и тяжести допущенных нарушений, к одному муниципальному служащему применить дисциплинарное взыскание в виде замечания, ко второму служащему дисциплинарное взыскание не применять в связи с увольнением по собственному желанию.</w:t>
      </w:r>
    </w:p>
    <w:p w14:paraId="35D6FBCF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2. О нарушении порядка подачи уведомлений о намерении выполнять иную оплачиваемую работу.</w:t>
      </w:r>
    </w:p>
    <w:p w14:paraId="13870EA4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Муниципальному служащему поставлено на вид, о недопустимости несвоевременного предоставления уведомлений о намерении выполнять иную оплачиваемую работу.</w:t>
      </w:r>
    </w:p>
    <w:p w14:paraId="3F496645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lastRenderedPageBreak/>
        <w:t>3. О рассмотрении сообщений работодателей о заключении трудовых договоров с гражданами, ранее замещавшими должности муниципальной службы в администрации города, обращений бывших муниципальных служащих.</w:t>
      </w:r>
    </w:p>
    <w:p w14:paraId="7DE543D9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полученные в соответствии с ч.1 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5F68D36A" w14:textId="77777777" w:rsidR="000B65D6" w:rsidRDefault="000B65D6" w:rsidP="000B65D6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6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956BF0E" w14:textId="75FDDB83" w:rsidR="001B7B30" w:rsidRPr="000B65D6" w:rsidRDefault="001B7B30" w:rsidP="000B65D6"/>
    <w:sectPr w:rsidR="001B7B30" w:rsidRPr="000B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0B65D6"/>
    <w:rsid w:val="001B7B30"/>
    <w:rsid w:val="003D7418"/>
    <w:rsid w:val="00596B85"/>
    <w:rsid w:val="006F0BB9"/>
    <w:rsid w:val="006F2798"/>
    <w:rsid w:val="008D637E"/>
    <w:rsid w:val="008F51F1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304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1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4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6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4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2023-01-16T21:01:00Z</dcterms:created>
  <dcterms:modified xsi:type="dcterms:W3CDTF">2023-01-16T21:01:00Z</dcterms:modified>
</cp:coreProperties>
</file>