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AB2">
        <w:rPr>
          <w:rFonts w:ascii="Times New Roman" w:hAnsi="Times New Roman" w:cs="Times New Roman"/>
          <w:b/>
          <w:bCs/>
          <w:sz w:val="28"/>
          <w:szCs w:val="28"/>
        </w:rPr>
        <w:t>Досудебный порядок обжалования решений контрольного</w:t>
      </w:r>
    </w:p>
    <w:p w:rsidR="009A0AB2" w:rsidRDefault="009A0AB2" w:rsidP="009A0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B2">
        <w:rPr>
          <w:rFonts w:ascii="Times New Roman" w:hAnsi="Times New Roman" w:cs="Times New Roman"/>
          <w:b/>
          <w:bCs/>
          <w:sz w:val="28"/>
          <w:szCs w:val="28"/>
        </w:rPr>
        <w:t>органа, действий (бездействия) должностных лиц</w:t>
      </w:r>
    </w:p>
    <w:p w:rsidR="001A37DD" w:rsidRDefault="001A37DD" w:rsidP="009A0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09688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88C" w:rsidRDefault="00096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88C" w:rsidRDefault="00096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88C" w:rsidRDefault="00096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вступает в силу с 01.01.2023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88C" w:rsidRDefault="00096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обжаловать решения контрольного органа, действия (бездействия) его должностных лиц в порядке, предусмотренном </w:t>
      </w:r>
      <w:hyperlink r:id="rId4" w:history="1">
        <w:r w:rsidRPr="009A0AB2">
          <w:rPr>
            <w:rFonts w:ascii="Times New Roman" w:hAnsi="Times New Roman" w:cs="Times New Roman"/>
            <w:color w:val="0000FF"/>
            <w:sz w:val="28"/>
            <w:szCs w:val="28"/>
          </w:rPr>
          <w:t>главой 9</w:t>
        </w:r>
      </w:hyperlink>
      <w:r w:rsidRPr="009A0A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9688C">
        <w:rPr>
          <w:rFonts w:ascii="Times New Roman" w:hAnsi="Times New Roman" w:cs="Times New Roman"/>
          <w:sz w:val="28"/>
          <w:szCs w:val="28"/>
        </w:rPr>
        <w:t>№</w:t>
      </w:r>
      <w:r w:rsidRPr="009A0AB2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Жалобы на решения контрольного органа, действия (бездействие) его должностных лиц рассматриваются руководителем (заместителем руководителя) контрольного органа.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обжалование: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 государственных и муниципальных услуг (функций) или Регионального портала государственных и муниципальных услуг Белгородской области.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 w:rsidRPr="009A0AB2"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proofErr w:type="gramEnd"/>
      <w:r w:rsidRPr="009A0AB2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юридическим лицом она должна быть подписана усиленной квалифицированной электронной подписью руководителя или уполномоченного представителя юридического лица.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(или) регионального портала государственных и муниципальных услуг Белгородской области в порядке, установленном Положением, с учетом требований законодательства Российской Федерации о государственной и иной охраняемой законом тайне.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Контролируемое лицо подает жалобу: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1) на решения контрольного органа, действия (бездействие) его должностных лиц в течение 30 календарных дней со дня, когда узнало и (или) должно было узнать о нарушении своих прав;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2) на предписание в течение 10 рабочих дней с даты получения предписания.</w:t>
      </w:r>
    </w:p>
    <w:p w:rsidR="009A0AB2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контролируемое лицо может подать ходатайство о восстановлении срока подачи жалобы.</w:t>
      </w:r>
    </w:p>
    <w:p w:rsidR="009035C9" w:rsidRPr="009A0AB2" w:rsidRDefault="009A0AB2" w:rsidP="009A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B2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 и рассматривается в течение 20 рабочих дней со дня ее регистрации.</w:t>
      </w:r>
    </w:p>
    <w:sectPr w:rsidR="009035C9" w:rsidRPr="009A0AB2" w:rsidSect="001A37DD">
      <w:pgSz w:w="11905" w:h="16838"/>
      <w:pgMar w:top="567" w:right="567" w:bottom="45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E"/>
    <w:rsid w:val="0009688C"/>
    <w:rsid w:val="001A37DD"/>
    <w:rsid w:val="009035C9"/>
    <w:rsid w:val="009A0AB2"/>
    <w:rsid w:val="00F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C195-5C9D-4513-8DA2-A52DB82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D619403D29572D099F327AA038E8F5F0A3ABE59ACE4EE3A8AA196C1B93629A79DABF9AA354CD6AC79E1C1A35B66D594C877139C03EFBBBK3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Ольга Дмитриевна</dc:creator>
  <cp:keywords/>
  <dc:description/>
  <cp:lastModifiedBy>Шевченко Ольга Дмитриевна</cp:lastModifiedBy>
  <cp:revision>4</cp:revision>
  <cp:lastPrinted>2022-07-26T09:56:00Z</cp:lastPrinted>
  <dcterms:created xsi:type="dcterms:W3CDTF">2022-07-26T06:31:00Z</dcterms:created>
  <dcterms:modified xsi:type="dcterms:W3CDTF">2022-07-26T09:56:00Z</dcterms:modified>
</cp:coreProperties>
</file>