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443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43275" w:rsidRPr="00443275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443275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443275" w:rsidRPr="00443275">
        <w:rPr>
          <w:rFonts w:ascii="Times New Roman" w:hAnsi="Times New Roman" w:cs="Times New Roman"/>
          <w:sz w:val="28"/>
          <w:szCs w:val="28"/>
        </w:rPr>
        <w:t>с кадастровым номером 31:16:011903</w:t>
      </w:r>
      <w:r w:rsidR="00443275">
        <w:rPr>
          <w:rFonts w:ascii="Times New Roman" w:hAnsi="Times New Roman" w:cs="Times New Roman"/>
          <w:sz w:val="28"/>
          <w:szCs w:val="28"/>
        </w:rPr>
        <w:t xml:space="preserve">9:7, расположенного по адресу: </w:t>
      </w:r>
      <w:r w:rsidR="00443275" w:rsidRPr="00443275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443275" w:rsidRPr="0044327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43275" w:rsidRPr="00443275">
        <w:rPr>
          <w:rFonts w:ascii="Times New Roman" w:hAnsi="Times New Roman" w:cs="Times New Roman"/>
          <w:sz w:val="28"/>
          <w:szCs w:val="28"/>
        </w:rPr>
        <w:t xml:space="preserve"> Лимонник, Сухой Лог, участок № 583, владеющего данным земельным участком на праве собственности, Волобуева Сергея Николаевича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43275" w:rsidRPr="00443275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Волобуева Сергея Николаевича на земельный участок, расположенный по адресу: Белгородская обл.,                   г. Белгород, </w:t>
      </w:r>
      <w:proofErr w:type="spellStart"/>
      <w:r w:rsidR="00443275" w:rsidRPr="0044327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43275" w:rsidRPr="00443275">
        <w:rPr>
          <w:rFonts w:ascii="Times New Roman" w:hAnsi="Times New Roman" w:cs="Times New Roman"/>
          <w:sz w:val="28"/>
          <w:szCs w:val="28"/>
        </w:rPr>
        <w:t xml:space="preserve"> Лимонник, Сухой Лог, участок № 583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43275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161EA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2025-03-06T07:46:00Z</dcterms:modified>
</cp:coreProperties>
</file>