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05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5941" w:rsidRPr="00B05941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B05941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B05941" w:rsidRPr="00B05941">
        <w:rPr>
          <w:rFonts w:ascii="Times New Roman" w:hAnsi="Times New Roman" w:cs="Times New Roman"/>
          <w:sz w:val="28"/>
          <w:szCs w:val="28"/>
        </w:rPr>
        <w:t>с кадастровым номером 31:16:0119036</w:t>
      </w:r>
      <w:r w:rsidR="00B05941">
        <w:rPr>
          <w:rFonts w:ascii="Times New Roman" w:hAnsi="Times New Roman" w:cs="Times New Roman"/>
          <w:sz w:val="28"/>
          <w:szCs w:val="28"/>
        </w:rPr>
        <w:t xml:space="preserve">:42, расположенного по адресу: </w:t>
      </w:r>
      <w:r w:rsidR="00B05941" w:rsidRPr="00B05941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B05941" w:rsidRPr="00B0594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05941" w:rsidRPr="00B05941">
        <w:rPr>
          <w:rFonts w:ascii="Times New Roman" w:hAnsi="Times New Roman" w:cs="Times New Roman"/>
          <w:sz w:val="28"/>
          <w:szCs w:val="28"/>
        </w:rPr>
        <w:t xml:space="preserve"> Малинка, Сухой Лог, уч. № 475, владеющего данным земельным участком на праве собственности, Вялых Владимира Михайловича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05941" w:rsidRPr="00B05941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Вялых Владимира Михайловича на земельный участок, расположенный по адресу: Белгородская обл.,                  г. Белгород, </w:t>
      </w:r>
      <w:proofErr w:type="spellStart"/>
      <w:r w:rsidR="00B05941" w:rsidRPr="00B0594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05941" w:rsidRPr="00B05941">
        <w:rPr>
          <w:rFonts w:ascii="Times New Roman" w:hAnsi="Times New Roman" w:cs="Times New Roman"/>
          <w:sz w:val="28"/>
          <w:szCs w:val="28"/>
        </w:rPr>
        <w:t xml:space="preserve"> Малинка, Сухой Лог, уч. № 475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05941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2025-03-06T09:07:00Z</dcterms:modified>
</cp:coreProperties>
</file>