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E8" w:rsidRPr="007374E8" w:rsidRDefault="007374E8">
      <w:pPr>
        <w:pStyle w:val="ConsPlusTitle"/>
        <w:jc w:val="center"/>
        <w:rPr>
          <w:rFonts w:ascii="Times New Roman" w:hAnsi="Times New Roman" w:cs="Times New Roman"/>
          <w:caps/>
          <w:sz w:val="24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74E8" w:rsidRDefault="007374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A2803" w:rsidRDefault="004D0847" w:rsidP="002C6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0847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4C49B4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мерах по реализации решения Белгородского </w:t>
      </w:r>
    </w:p>
    <w:p w:rsidR="005A2803" w:rsidRDefault="004C49B4" w:rsidP="005A2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</w:t>
      </w:r>
      <w:r w:rsidR="003C52A7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овета</w:t>
      </w:r>
      <w:r w:rsidR="005A2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3C52A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4E6B53" w:rsidRPr="004E6B53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C52A7">
        <w:rPr>
          <w:rFonts w:ascii="Times New Roman" w:eastAsia="Times New Roman" w:hAnsi="Times New Roman" w:cs="Times New Roman"/>
          <w:b/>
          <w:sz w:val="28"/>
          <w:szCs w:val="28"/>
        </w:rPr>
        <w:t xml:space="preserve"> декабря 202</w:t>
      </w:r>
      <w:r w:rsidR="004E6B53" w:rsidRPr="004E6B5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3C52A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4E6B53" w:rsidRPr="004E6B53">
        <w:rPr>
          <w:rFonts w:ascii="Times New Roman" w:eastAsia="Times New Roman" w:hAnsi="Times New Roman" w:cs="Times New Roman"/>
          <w:b/>
          <w:sz w:val="28"/>
          <w:szCs w:val="28"/>
        </w:rPr>
        <w:t>50</w:t>
      </w:r>
    </w:p>
    <w:p w:rsidR="005A2803" w:rsidRDefault="003C52A7" w:rsidP="005A2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городского округа </w:t>
      </w:r>
      <w:r w:rsidR="005A2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«Город Белгород» на 202</w:t>
      </w:r>
      <w:r w:rsidR="004E6B53" w:rsidRPr="004E6B5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4D0847" w:rsidRPr="004D0847" w:rsidRDefault="003C52A7" w:rsidP="005A2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4E6B53" w:rsidRPr="004E6B5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202</w:t>
      </w:r>
      <w:r w:rsidR="004E6B53" w:rsidRPr="004E6B53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4D0847" w:rsidRPr="004D0847" w:rsidRDefault="004D0847" w:rsidP="004D08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847" w:rsidRPr="004D0847" w:rsidRDefault="004D0847" w:rsidP="004D08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49B4" w:rsidRPr="004C49B4" w:rsidRDefault="004C49B4" w:rsidP="004C49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</w:t>
      </w:r>
      <w:r w:rsidR="003C52A7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 Белгородского городск</w:t>
      </w:r>
      <w:r w:rsidR="005242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Совета 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5242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4E6B53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декабря 202</w:t>
      </w:r>
      <w:r w:rsidR="004E6B53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</w:t>
      </w:r>
      <w:r w:rsidR="003C52A7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E6B53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50</w:t>
      </w:r>
      <w:r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«О бюджете городского округа «Город Белгород» на 202</w:t>
      </w:r>
      <w:r w:rsidR="004E6B53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4E6B53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202</w:t>
      </w:r>
      <w:r w:rsidR="004E6B53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годов»</w:t>
      </w:r>
      <w:r w:rsidR="00910CEA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17D94" w:rsidRPr="003D00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руководствуясь </w:t>
      </w:r>
      <w:r w:rsidR="00D931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статьей 215.1 Бюджетного кодекса Российской Федерации, </w:t>
      </w:r>
      <w:r w:rsidR="00D17D94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Положением о бюджетном устройстве и бюджетном процессе в городском округе «Город Белгород, утвержденн</w:t>
      </w:r>
      <w:r w:rsidR="00910CEA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D17D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 </w:t>
      </w:r>
      <w:r w:rsidR="00AD390A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 Совет</w:t>
      </w:r>
      <w:r w:rsidR="00CC748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D39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депутатов города Белгорода от 04 декабря 2007 года № 583</w:t>
      </w:r>
      <w:proofErr w:type="gramEnd"/>
      <w:r w:rsidR="00806C7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A37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A372A" w:rsidRPr="00AA37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AA372A" w:rsidRPr="00AA37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с т а н о в л я ю</w:t>
      </w:r>
      <w:r w:rsidR="00AD390A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C49B4" w:rsidRPr="008C3851" w:rsidRDefault="00F02028" w:rsidP="006F3D58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к исполнению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 </w:t>
      </w: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на 202</w:t>
      </w:r>
      <w:r w:rsidR="00562F4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62F4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562F4A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годов.</w:t>
      </w:r>
    </w:p>
    <w:p w:rsidR="004C49B4" w:rsidRPr="008C3851" w:rsidRDefault="00F02028" w:rsidP="008C3851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Комитету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финансов и бюджетн</w:t>
      </w:r>
      <w:r w:rsidR="00B66C97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ых отношений администрации города</w:t>
      </w:r>
      <w:r w:rsidR="003E5E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3E5E76">
        <w:rPr>
          <w:rFonts w:ascii="Times New Roman" w:eastAsia="Calibri" w:hAnsi="Times New Roman" w:cs="Times New Roman"/>
          <w:sz w:val="28"/>
          <w:szCs w:val="28"/>
          <w:lang w:eastAsia="ru-RU"/>
        </w:rPr>
        <w:t>Рулева</w:t>
      </w:r>
      <w:proofErr w:type="spellEnd"/>
      <w:r w:rsidR="003E5E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С.Ф.)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целях обеспечения в 202</w:t>
      </w:r>
      <w:r w:rsidR="00562F4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6C97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562F4A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годах бюджетных назначений по налоговым и неналоговым доходам бюджета </w:t>
      </w:r>
      <w:r w:rsidR="00B66C97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и изыскания дополнительных доходных источников:</w:t>
      </w:r>
    </w:p>
    <w:p w:rsidR="004C49B4" w:rsidRPr="008C3851" w:rsidRDefault="004C49B4" w:rsidP="008C385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ежемесячно определять объем прогнозируемых поступлений на предстоящий месяц в бюджет </w:t>
      </w:r>
      <w:r w:rsid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осуществлять </w:t>
      </w:r>
      <w:proofErr w:type="gramStart"/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выполнением;</w:t>
      </w:r>
    </w:p>
    <w:p w:rsidR="004C49B4" w:rsidRPr="008C3851" w:rsidRDefault="008C3851" w:rsidP="008C38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проводить оценку налоговых расходов;</w:t>
      </w:r>
    </w:p>
    <w:p w:rsidR="004C49B4" w:rsidRPr="008C3851" w:rsidRDefault="008C3851" w:rsidP="008C385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в)</w:t>
      </w:r>
      <w:r w:rsidR="004C49B4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осуществлять уточнение бюджетных назначений по налоговым и неналоговым доходам на текущий финансовый год и на плановый период с учетом предоставляемых главными администраторами доходов уточненных прогнозов поступлений.</w:t>
      </w:r>
    </w:p>
    <w:p w:rsidR="004C49B4" w:rsidRPr="00B75C07" w:rsidRDefault="004C49B4" w:rsidP="006F3D58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24A51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Комитету финансов и бюджетных отношений администрации города</w:t>
      </w:r>
      <w:r w:rsidR="004E6B53" w:rsidRPr="004E6B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5E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3E5E76">
        <w:rPr>
          <w:rFonts w:ascii="Times New Roman" w:eastAsia="Calibri" w:hAnsi="Times New Roman" w:cs="Times New Roman"/>
          <w:sz w:val="28"/>
          <w:szCs w:val="28"/>
          <w:lang w:eastAsia="ru-RU"/>
        </w:rPr>
        <w:t>Рулева</w:t>
      </w:r>
      <w:proofErr w:type="spellEnd"/>
      <w:r w:rsidR="003E5E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С.Ф.) </w:t>
      </w:r>
      <w:r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в течение финансового года проектов </w:t>
      </w:r>
      <w:r w:rsidR="00324A51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решений</w:t>
      </w:r>
      <w:r w:rsidR="00324A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Белгородского городского Совета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внесении изменений в </w:t>
      </w:r>
      <w:r w:rsidR="00324A51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о бюджете городского округа</w:t>
      </w:r>
      <w:r w:rsidR="00E522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«Город Белгород» </w:t>
      </w:r>
      <w:r w:rsidR="004E6B53" w:rsidRPr="008C3851">
        <w:rPr>
          <w:rFonts w:ascii="Times New Roman" w:eastAsia="Calibri" w:hAnsi="Times New Roman" w:cs="Times New Roman"/>
          <w:sz w:val="28"/>
          <w:szCs w:val="28"/>
          <w:lang w:eastAsia="ru-RU"/>
        </w:rPr>
        <w:t>уточнять</w:t>
      </w:r>
      <w:r w:rsidR="004E6B53"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>суммы бюджетных ассигнован</w:t>
      </w:r>
      <w:r w:rsidR="009F2484">
        <w:rPr>
          <w:rFonts w:ascii="Times New Roman" w:eastAsia="Calibri" w:hAnsi="Times New Roman" w:cs="Times New Roman"/>
          <w:sz w:val="28"/>
          <w:szCs w:val="28"/>
          <w:lang w:eastAsia="ru-RU"/>
        </w:rPr>
        <w:t>ий по расходам на обслуживание муниципального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долга </w:t>
      </w:r>
      <w:r w:rsidR="009F2484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«Город Белгород»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одновременно при изменении объемов </w:t>
      </w:r>
      <w:r w:rsidR="009F2484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6F3D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заимствований </w:t>
      </w:r>
      <w:r w:rsidR="009F2484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«Город Белгород»</w:t>
      </w:r>
      <w:r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4C49B4" w:rsidRPr="00BB16D4" w:rsidRDefault="004C49B4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Главным администраторам доходов и источников финансирования дефицита бюджета</w:t>
      </w:r>
      <w:r w:rsidR="00826F9A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75C07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органам местного самоуправления города Белгорода и находящи</w:t>
      </w:r>
      <w:r w:rsidR="00806C7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B75C07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ся в их ведении казенным учреждениям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C49B4" w:rsidRPr="00BB16D4" w:rsidRDefault="004C49B4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обеспечить поступление в бюджет </w:t>
      </w:r>
      <w:r w:rsidR="00826F9A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в полном объеме налогов, сборов и других обязательных платежей, учтенных в параметрах бюджета</w:t>
      </w:r>
      <w:r w:rsidR="00B95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, осуществлять реализацию мероприятий по дополнительному поступлению платежей в бюджет</w:t>
      </w:r>
      <w:r w:rsidR="00B95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, обеспечивать их результативность;</w:t>
      </w:r>
    </w:p>
    <w:p w:rsidR="004C49B4" w:rsidRPr="00BB16D4" w:rsidRDefault="004C49B4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принять меры по повышению качества администрирования доходов, сокращению задолженности по уплате налогов, в том числе за счет активизации </w:t>
      </w:r>
      <w:proofErr w:type="spellStart"/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претензионно</w:t>
      </w:r>
      <w:proofErr w:type="spellEnd"/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-исковой работы, и недопущению возникновения задолженности по текущим платежам;</w:t>
      </w:r>
    </w:p>
    <w:p w:rsidR="004C49B4" w:rsidRPr="00BB16D4" w:rsidRDefault="004C49B4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в) осуществлять постоянную работу с плательщиками налогов, сборов и других обязательных платежей по обеспечению своевременного и полного перечисления их в бюджет</w:t>
      </w:r>
      <w:r w:rsidR="00B95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, правильности оформления платежных докуме</w:t>
      </w:r>
      <w:r w:rsidR="005242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нтов, своевременности уточнения 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принадлежности невыясненных поступлений;</w:t>
      </w:r>
    </w:p>
    <w:p w:rsidR="004C49B4" w:rsidRPr="00BB16D4" w:rsidRDefault="004C49B4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осуществлять </w:t>
      </w:r>
      <w:proofErr w:type="gramStart"/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своевременны</w:t>
      </w:r>
      <w:r w:rsidR="00AD199F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 возвратом кредитов от кредитных организаций и </w:t>
      </w:r>
      <w:r w:rsidR="00BB16D4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бюджетных кредитов на пополнение остатков средств на счетах бюджета городского округа «Город Белгород»</w:t>
      </w:r>
      <w:r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B75C07" w:rsidRDefault="00FB27E2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Главным распорядителям (распорядителям) </w:t>
      </w:r>
      <w:r w:rsidR="008931D6"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получателям </w:t>
      </w:r>
      <w:r w:rsidR="007F563A"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</w:t>
      </w:r>
      <w:r w:rsidR="007F563A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>бюджета</w:t>
      </w:r>
      <w:r w:rsidR="007F563A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</w:t>
      </w:r>
      <w:r w:rsidR="00C32ADD" w:rsidRPr="00BB1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«Город</w:t>
      </w:r>
      <w:r w:rsidR="00C32ADD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Белгород»</w:t>
      </w:r>
      <w:r w:rsidR="004C49B4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C49B4" w:rsidRPr="004C49B4" w:rsidRDefault="004C49B4" w:rsidP="008A4BCC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при финансировании расходных обязательств обеспечить эффективное использование средств бюджета </w:t>
      </w:r>
      <w:r w:rsidR="00C32ADD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текущего финансового года в соответствии с кассовым планом и ежемесячными лимитами бюджетных обязательств</w:t>
      </w:r>
      <w:r w:rsidR="009561CE" w:rsidRPr="00B75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бюджета городского округ</w:t>
      </w:r>
      <w:r w:rsidR="009561CE">
        <w:rPr>
          <w:rFonts w:ascii="Times New Roman" w:eastAsia="Calibri" w:hAnsi="Times New Roman" w:cs="Times New Roman"/>
          <w:sz w:val="28"/>
          <w:szCs w:val="28"/>
          <w:lang w:eastAsia="ru-RU"/>
        </w:rPr>
        <w:t>а «Город Белгород»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49B4" w:rsidRPr="004C49B4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представлять в </w:t>
      </w:r>
      <w:r w:rsidR="009561CE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 финансов и бюджетных отношений администрации города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аналитические материалы по исполнению бюджета </w:t>
      </w:r>
      <w:r w:rsidR="00956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предложения по ежемесячным лимитам в части расходов в порядке и сроки, установленные </w:t>
      </w:r>
      <w:r w:rsidR="00316EAE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комитетом финансов и бюджетных отношений администрации города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49B4" w:rsidRPr="004C49B4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обеспечить планомерное распределение и расходование выделяемых бюджетных ассигнований на исполнение публичных нормативных обязательств, реализацию </w:t>
      </w:r>
      <w:r w:rsidR="00316EA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  <w:r w:rsidR="0031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49B4" w:rsidRPr="004C49B4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30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обеспечить реализацию Плана мероприятий по оздоровлению </w:t>
      </w:r>
      <w:r w:rsidR="00536B52" w:rsidRPr="009830F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9830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финансов, сокращению </w:t>
      </w:r>
      <w:r w:rsidR="00536B52" w:rsidRPr="009830F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9830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долга и совершенствованию долговой политики </w:t>
      </w:r>
      <w:r w:rsidR="00536B52" w:rsidRPr="009830F2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«Город Белгород»</w:t>
      </w:r>
      <w:r w:rsidRPr="009830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95936" w:rsidRDefault="004C49B4" w:rsidP="00B95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д) проводить работу по ежегодному увеличению доходов от платных услуг и предпринимательской деятельности, получаемых </w:t>
      </w:r>
      <w:r w:rsidR="00D575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казенными, бюджетными</w:t>
      </w:r>
      <w:r w:rsidR="00D575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автономными учреждениями;</w:t>
      </w:r>
    </w:p>
    <w:p w:rsidR="004C49B4" w:rsidRPr="004C49B4" w:rsidRDefault="004C49B4" w:rsidP="000C0E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е) обеспечить реализацию мероприятий по повышению эффективности</w:t>
      </w:r>
      <w:r w:rsidR="00497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8A4B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качества</w:t>
      </w:r>
      <w:r w:rsidR="00B76F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предоставляемых услуг в соответствующих сферах с учетом</w:t>
      </w:r>
      <w:r w:rsidR="000C0E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требований </w:t>
      </w:r>
      <w:r w:rsidR="00536B5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 </w:t>
      </w:r>
      <w:r w:rsidR="00536B52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«Город Белгород»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C49B4" w:rsidRPr="004C49B4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ж) обеспечить выполнение принятых обязательств по сохранению целевых </w:t>
      </w:r>
      <w:proofErr w:type="gramStart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показателей оплаты труда работников </w:t>
      </w:r>
      <w:r w:rsidR="00910CEA">
        <w:rPr>
          <w:rFonts w:ascii="Times New Roman" w:eastAsia="Calibri" w:hAnsi="Times New Roman" w:cs="Times New Roman"/>
          <w:sz w:val="28"/>
          <w:szCs w:val="28"/>
          <w:lang w:eastAsia="ru-RU"/>
        </w:rPr>
        <w:t>бюджетной сферы</w:t>
      </w:r>
      <w:proofErr w:type="gramEnd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указами Президента Российской Федерации с учетом соблюдения соотношения средней заработной платы руково</w:t>
      </w:r>
      <w:r w:rsidR="007C276B">
        <w:rPr>
          <w:rFonts w:ascii="Times New Roman" w:eastAsia="Calibri" w:hAnsi="Times New Roman" w:cs="Times New Roman"/>
          <w:sz w:val="28"/>
          <w:szCs w:val="28"/>
          <w:lang w:eastAsia="ru-RU"/>
        </w:rPr>
        <w:t>дителей и работников учреждений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1D2E41" w:rsidRDefault="003172A6" w:rsidP="001D2E41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Отраслевым (функциональным) органам</w:t>
      </w:r>
      <w:r w:rsidR="00D6729A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города</w:t>
      </w:r>
      <w:r w:rsidR="00386B06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, являющимся главными распорядителями средств бюджета городского округа</w:t>
      </w:r>
      <w:r w:rsidR="00D155A3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«Город Белгор</w:t>
      </w:r>
      <w:r w:rsidR="002F55DF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155A3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д»,</w:t>
      </w:r>
      <w:r w:rsidR="00386B06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в отношении каждого вида субсидии</w:t>
      </w:r>
      <w:r w:rsidR="004E2430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выделяемой из бюджета </w:t>
      </w:r>
      <w:r w:rsidR="00F16272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="004E2430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юридическим и физическим лицам,</w:t>
      </w:r>
      <w:r w:rsidR="004C49B4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разработать (актуализировать) порядки предоставления и распределения субсидий из бюджета </w:t>
      </w:r>
      <w:r w:rsidR="004E2430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="00565A9E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</w:t>
      </w:r>
      <w:r w:rsidR="004C49B4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постановлением </w:t>
      </w:r>
      <w:r w:rsidR="001D2E41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Правительства Р</w:t>
      </w:r>
      <w:r w:rsid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="001D2E41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1D2E41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1D2E41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25</w:t>
      </w:r>
      <w:r w:rsid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октября </w:t>
      </w:r>
      <w:r w:rsidR="001D2E41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2023</w:t>
      </w:r>
      <w:r w:rsid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№</w:t>
      </w:r>
      <w:r w:rsidR="001D2E41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1782 </w:t>
      </w:r>
      <w:r w:rsidR="001D2E4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D2E41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общих требований</w:t>
      </w:r>
      <w:proofErr w:type="gramEnd"/>
      <w:r w:rsidR="001D2E41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B0540E" w:rsidRPr="00B0540E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1D2E41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</w:t>
      </w:r>
      <w:r w:rsidR="001D2E4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C49B4" w:rsidRPr="001D2E4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9E5B71" w:rsidRDefault="001B28E2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из бюджета городского округа «Город Белгород» субсидий муниципальным бюджетным и автономным учреждени</w:t>
      </w:r>
      <w:r w:rsidR="00CD44A9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 на финансовое обеспечение выполнения муниципального задания на оказание муниципальных услуг (выполнение работ) осуществлять в соответствии с соглашением о предоставлении субсидии, заключаемым между г</w:t>
      </w:r>
      <w:r w:rsidR="005567E1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лавн</w:t>
      </w:r>
      <w:r w:rsidR="00C345C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="005567E1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распорядител</w:t>
      </w:r>
      <w:r w:rsidR="00F430A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C345C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5567E1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средств бюджета городского округа «Город Белгород», </w:t>
      </w:r>
      <w:r w:rsidR="00C345C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выполняющим функции и полномочия учредителя </w:t>
      </w:r>
      <w:r w:rsidR="008C66A9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Учредитель)</w:t>
      </w:r>
      <w:r w:rsidR="006967C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="00A70111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муниципальным бюджетным и автономным учреждением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, не реже 1 раза</w:t>
      </w:r>
      <w:proofErr w:type="gramEnd"/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месяц с учетом поквартальной разбивки данных средств</w:t>
      </w:r>
      <w:r w:rsidR="009E5B71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условии обеспечения достижения целе</w:t>
      </w:r>
      <w:r w:rsidR="00232FA3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вых показателей соответствующей </w:t>
      </w:r>
      <w:r w:rsidR="00337415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</w:t>
      </w:r>
      <w:r w:rsidR="00337415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«Город Белгород»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9E5B71" w:rsidRDefault="00337415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бюджетным и автономным учреждениям </w:t>
      </w:r>
      <w:r w:rsidR="00822FC7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в порядке, установленн</w:t>
      </w:r>
      <w:r w:rsidR="00CB2A05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822FC7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постановлением администрации города Белгорода 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822FC7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30 сентября 2022 года № 184 «Об утверждении порядка формирования муниципального задания и финансового обеспечения муниципального задания в отношении муниципальных учреждений города </w:t>
      </w:r>
      <w:r w:rsidR="00B737CC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Белгорода</w:t>
      </w:r>
      <w:r w:rsidR="00822FC7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B4434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22FC7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возврат в бюджет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</w:t>
      </w:r>
      <w:r w:rsidR="00076BCC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«Город Белгород»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 в объеме остатков субсидий, предоставленных им в 202</w:t>
      </w:r>
      <w:r w:rsidR="009E5B71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на финансовое обеспечение выполнения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заданий на</w:t>
      </w:r>
      <w:proofErr w:type="gramEnd"/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оказание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 (выполнение работ), образовавшихся в связи с </w:t>
      </w:r>
      <w:proofErr w:type="spellStart"/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недостижением</w:t>
      </w:r>
      <w:proofErr w:type="spellEnd"/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установленных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заданием показателей, характеризующих</w:t>
      </w:r>
      <w:r w:rsidR="001C0815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 (работ), на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основании отчета о выполнении</w:t>
      </w:r>
      <w:r w:rsidR="00076BCC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73A0E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муниципального 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задания, представленного 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Учредителю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отношении </w:t>
      </w:r>
      <w:r w:rsidR="007E0965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бюджетных или автономных учреждений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срок </w:t>
      </w:r>
      <w:r w:rsidR="00C60D43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не позднее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1 мая 202</w:t>
      </w:r>
      <w:r w:rsidR="00732F2D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E050BF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="004C49B4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C49B4" w:rsidRPr="009E5B71" w:rsidRDefault="004C49B4" w:rsidP="008A4BCC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Установить, что получатели средств бюджета</w:t>
      </w:r>
      <w:r w:rsidR="007E0965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4F02CA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пределах</w:t>
      </w:r>
      <w:proofErr w:type="gramEnd"/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доведенных до них в установленном порядке на текущий финансовый год соответствующих лимитов бюджетных обязательств</w:t>
      </w:r>
      <w:r w:rsidR="004F02CA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вправе принимать после 1 декабря текущего финансового года бюджетные обязательства на основании </w:t>
      </w:r>
      <w:r w:rsidR="00250AF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муниц</w:t>
      </w:r>
      <w:r w:rsidR="0089413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50AF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пальных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контрактов на поставку товаров, выполнение работ, оказание услуг, предусматривающих сроки оплаты поставленных товаров,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выполненных работ, оказанных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услуг или выплаты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аванса, в том числе по</w:t>
      </w:r>
      <w:r w:rsidR="00F738D8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отдельным этапам их исполнения, превышающие один месяц после указанной даты.</w:t>
      </w:r>
    </w:p>
    <w:p w:rsidR="004C49B4" w:rsidRPr="004C49B4" w:rsidRDefault="004C49B4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Установить, что получатели средств бюджета </w:t>
      </w:r>
      <w:r w:rsidR="00250AF2" w:rsidRPr="009E5B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при заключении договоров (</w:t>
      </w:r>
      <w:r w:rsidR="00250AF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контрактов) о поставке товаров, выполнении работ и оказа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нии услуг в пределах доведенных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им в установленном порядке со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ответствующих лимитов бюджетных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обязательств вправе предусматривать авансовые платежи с последующей оплатой 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денежных обязательств, возникающих по договорам (</w:t>
      </w:r>
      <w:r w:rsidR="00620FCF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контрактам) о поставке товаров, выполнении работ и оказании услуг, после подтверждения предусмотренных указанными договорами</w:t>
      </w:r>
      <w:proofErr w:type="gramEnd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620FCF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муниципальными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контрактами) поставки товаров, выполнения работ, оказания услуг в объеме произведенных авансовых платежей:</w:t>
      </w:r>
    </w:p>
    <w:p w:rsidR="006D335B" w:rsidRDefault="004C49B4" w:rsidP="00E73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- в размере до 100 процентов суммы договора (</w:t>
      </w:r>
      <w:r w:rsidR="004D5F4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контракта), но не более лимитов бюджетных обязательств,</w:t>
      </w:r>
      <w:r w:rsidR="00AB7A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доведенных на соответствующий финансовый год, </w:t>
      </w:r>
      <w:r w:rsidR="00816A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по договорам (</w:t>
      </w:r>
      <w:r w:rsidR="00816A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контрактам)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об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оказании услуг связи, о подписке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печатные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издания и об их приобретении, в том </w:t>
      </w:r>
      <w:r w:rsidRPr="00D2114D">
        <w:rPr>
          <w:rFonts w:ascii="Times New Roman" w:eastAsia="Calibri" w:hAnsi="Times New Roman" w:cs="Times New Roman"/>
          <w:sz w:val="28"/>
          <w:szCs w:val="28"/>
          <w:lang w:eastAsia="ru-RU"/>
        </w:rPr>
        <w:t>числе электронные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версии,</w:t>
      </w:r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обучении на курсах повышения 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квалификации, о прохождении профессиональной переподготовки, об участии в научных, методических,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научно-практических и иных</w:t>
      </w:r>
      <w:proofErr w:type="gramEnd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конференциях, о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проведении государственной экспертизы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проектной документации, экологической экспертизы и результатов инженерных изысканий, о проведении проверки достоверности определения сметной стоимости объектов капитального строительства</w:t>
      </w:r>
      <w:r w:rsidR="00DD446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A79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финансовое обеспечение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строительства, реконструкции, капитального и текущего ремонта которых планируется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полностью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частично за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счет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бюджета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4469">
        <w:rPr>
          <w:rFonts w:ascii="Times New Roman" w:eastAsia="Calibri" w:hAnsi="Times New Roman" w:cs="Times New Roman"/>
          <w:sz w:val="28"/>
          <w:szCs w:val="28"/>
          <w:lang w:eastAsia="ru-RU"/>
        </w:rPr>
        <w:t>«Город Белгород»</w:t>
      </w:r>
      <w:r w:rsidR="00DD4469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D44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76F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других экспертных </w:t>
      </w:r>
      <w:r w:rsidR="00FA7976">
        <w:rPr>
          <w:rFonts w:ascii="Times New Roman" w:eastAsia="Calibri" w:hAnsi="Times New Roman" w:cs="Times New Roman"/>
          <w:sz w:val="28"/>
          <w:szCs w:val="28"/>
          <w:lang w:eastAsia="ru-RU"/>
        </w:rPr>
        <w:t>работ о выдаче технических условий</w:t>
      </w:r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A79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осуществления технологического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02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присоединения </w:t>
      </w:r>
      <w:r w:rsidR="00873461">
        <w:rPr>
          <w:rFonts w:ascii="Times New Roman" w:eastAsia="Calibri" w:hAnsi="Times New Roman" w:cs="Times New Roman"/>
          <w:sz w:val="28"/>
          <w:szCs w:val="28"/>
          <w:lang w:eastAsia="ru-RU"/>
        </w:rPr>
        <w:t>энергопотребляющих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3461">
        <w:rPr>
          <w:rFonts w:ascii="Times New Roman" w:eastAsia="Calibri" w:hAnsi="Times New Roman" w:cs="Times New Roman"/>
          <w:sz w:val="28"/>
          <w:szCs w:val="28"/>
          <w:lang w:eastAsia="ru-RU"/>
        </w:rPr>
        <w:t>и других устройств</w:t>
      </w:r>
      <w:proofErr w:type="gramEnd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>о приобретении ави</w:t>
      </w:r>
      <w:proofErr w:type="gramStart"/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>а-</w:t>
      </w:r>
      <w:proofErr w:type="gramEnd"/>
      <w:r w:rsidR="005A48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железнодорожных билетов,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билетов для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проезда городским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пригородным 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транспортом и путевок</w:t>
      </w:r>
      <w:r w:rsidR="00F73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на санаторно-курортное лечение,</w:t>
      </w:r>
      <w:r w:rsidR="00E734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по договорам    </w:t>
      </w:r>
      <w:r w:rsidR="00E160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обязательного страхования гражданской ответственности владельцев транспортных средств, </w:t>
      </w:r>
      <w:r w:rsidR="00E734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предупреждения (приведении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</w:t>
      </w:r>
      <w:r w:rsidR="00E734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ситуаций) и (или)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ликвидации чрезвычайной ситуации, д</w:t>
      </w:r>
      <w:r w:rsidR="006D335B">
        <w:rPr>
          <w:rFonts w:ascii="Times New Roman" w:eastAsia="Calibri" w:hAnsi="Times New Roman" w:cs="Times New Roman"/>
          <w:sz w:val="28"/>
          <w:szCs w:val="28"/>
          <w:lang w:eastAsia="ru-RU"/>
        </w:rPr>
        <w:t>ля оказания гуманитарной помощи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10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договорам (муниципальным контрактам) 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>оформлени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ключей электронной подписи 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>рамках тре</w:t>
      </w:r>
      <w:bookmarkStart w:id="0" w:name="_GoBack"/>
      <w:bookmarkEnd w:id="0"/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бований Федерального закона от 6 апреля 2011 года </w:t>
      </w:r>
      <w:r w:rsidR="00910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63-ФЗ «Об электронной подписи», 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>участи</w:t>
      </w:r>
      <w:r w:rsidR="001259B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работников администрации города </w:t>
      </w:r>
      <w:r w:rsidR="000E38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41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конкурсах, выставках</w:t>
      </w:r>
      <w:r w:rsidR="006D335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D335B" w:rsidRPr="004C49B4" w:rsidRDefault="006D335B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- в размере, не превышающем 30 процентов суммы договора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контракта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), но не более доведенных лимитов бюджетных обязательств</w:t>
      </w:r>
      <w:r w:rsidR="00AC7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соответствующему коду бюджетной классификации </w:t>
      </w:r>
      <w:r w:rsidR="000D6B4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соответствующий финансовый год, </w:t>
      </w:r>
      <w:r w:rsidR="00F077DF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договорам (муниципальным контрактам)</w:t>
      </w:r>
      <w:r w:rsidR="00DC08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поставке товаров, выполнении работ и оказании услуг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если иное не предусмотрено законодательством Российской Федерации, Белгородской области, правовыми актами администрации города Белгорода.</w:t>
      </w:r>
      <w:proofErr w:type="gramEnd"/>
    </w:p>
    <w:p w:rsidR="004C49B4" w:rsidRPr="004C49B4" w:rsidRDefault="00443347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Учредителям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обеспечивать включение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бюджетными и автономными 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учреждениями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предельных размеров выплат авансовых платежей, установленных в соответствии с пунктом </w:t>
      </w:r>
      <w:r w:rsidR="0082150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B737CC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0150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0C0EF1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постановления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получателя средств бюджета</w:t>
      </w:r>
      <w:r w:rsidR="008215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</w:t>
      </w:r>
      <w:r w:rsidR="00B44A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821507">
        <w:rPr>
          <w:rFonts w:ascii="Times New Roman" w:eastAsia="Calibri" w:hAnsi="Times New Roman" w:cs="Times New Roman"/>
          <w:sz w:val="28"/>
          <w:szCs w:val="28"/>
          <w:lang w:eastAsia="ru-RU"/>
        </w:rPr>
        <w:t>«Город Белгород».</w:t>
      </w:r>
    </w:p>
    <w:p w:rsidR="004C49B4" w:rsidRPr="00F277F9" w:rsidRDefault="004C49B4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>Главным распорядителям</w:t>
      </w:r>
      <w:r w:rsidR="002F55DF"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(распорядителям) и</w:t>
      </w:r>
      <w:r w:rsidR="00443347" w:rsidRPr="00FB27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получателям</w:t>
      </w:r>
      <w:r w:rsidR="00443347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 бюджета </w:t>
      </w:r>
      <w:r w:rsidR="00B827F3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провести оптимизацию бюджетных расходов за счет выявления и сокращения неэффективных затрат, сконцентрировать ресурсы на приоритетных направлениях развития и выполнении публичных обязательств.</w:t>
      </w:r>
    </w:p>
    <w:p w:rsidR="004C49B4" w:rsidRPr="00F277F9" w:rsidRDefault="004C49B4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Установить, что в 202</w:t>
      </w:r>
      <w:r w:rsidR="005333F4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не допускается:</w:t>
      </w:r>
    </w:p>
    <w:p w:rsidR="004C49B4" w:rsidRPr="00F277F9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увеличение утвержденных в установленном порядке лимитов бюджетных обязательств по оплате труда (за исключением увеличения лимитов бюджетных обязательств в целях осуществления выплат при увольнении работников </w:t>
      </w:r>
      <w:r w:rsidR="00B827F3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города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) за счет уменьшения лимитов бюджетных обязательств, предусмотренных на иные цели, если иное не установлено законодательством;</w:t>
      </w:r>
    </w:p>
    <w:p w:rsidR="00015059" w:rsidRPr="00F277F9" w:rsidRDefault="004C49B4" w:rsidP="008A4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б) увеличение утвержденных в установленном порядке лимитов бюджетных обязательств на уплату начислений на выплаты по оплате труда</w:t>
      </w:r>
      <w:r w:rsidR="00590277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(за исключением увеличения лимитов бюджетных обязательств в целях уплаты начислений на вы</w:t>
      </w:r>
      <w:r w:rsidR="00590277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платы при увольнении работников)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счет уменьшения лимитов бюджетных обязательств, предусмотренных на иные цели </w:t>
      </w:r>
      <w:r w:rsidR="00590277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(за исключением лимитов бюджетных обязательств по оплате труда), если иное не установлено законодательством</w:t>
      </w:r>
      <w:r w:rsidR="00B21E3D"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205D31" w:rsidRDefault="004C49B4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Главным </w:t>
      </w:r>
      <w:r w:rsid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распорядителям </w:t>
      </w:r>
      <w:r w:rsid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(распорядителям) </w:t>
      </w:r>
      <w:r w:rsid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получателям </w:t>
      </w:r>
      <w:r w:rsid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7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 </w:t>
      </w:r>
    </w:p>
    <w:p w:rsidR="004C49B4" w:rsidRPr="00205D31" w:rsidRDefault="004C49B4" w:rsidP="00205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бюджета </w:t>
      </w:r>
      <w:r w:rsidR="00E65A41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выплаты на оплату труда работников в установленные коллективным договором или трудовым договором сроки в соответствии со статьей 136 Трудового кодекса Российской Федерации и уплату начисленных за календарный месяц страховых взносов на 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пенсионное страхование, на обязательное медицинское страхование и обязательное социальное </w:t>
      </w:r>
      <w:r w:rsidR="00FA3C0A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страхование на случай временной 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>нетрудоспособности и в связи с материнством в срок не позднее</w:t>
      </w:r>
      <w:proofErr w:type="gramEnd"/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24E52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числа следующего кален</w:t>
      </w:r>
      <w:r w:rsidR="00F24E52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>дарного месяца в соответствии с пунктом 3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стать</w:t>
      </w:r>
      <w:r w:rsidR="00F24E52"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05D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431 Налогового кодекса Российской Федерации.</w:t>
      </w:r>
    </w:p>
    <w:p w:rsidR="004C49B4" w:rsidRPr="004C49B4" w:rsidRDefault="004C49B4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Главным распорядителям (распорядителям) и получателям средств бюджета </w:t>
      </w:r>
      <w:r w:rsidR="00E65A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«Город Белгород» </w:t>
      </w:r>
      <w:r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не допускать просроченную кредиторскую задолженность по расходным обязательствам, в том числе в части расходов на оплату труда, уплату взносов по обязательному социальному страхованию, на выплаты по оплате труда работников и иные выплаты работникам, а также другим социально значимым расходам.</w:t>
      </w:r>
    </w:p>
    <w:p w:rsidR="00BC34AF" w:rsidRDefault="00E65A41" w:rsidP="00BC34AF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 б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юджетным и автономным учреждениям не допускать просроченную кредиторскую задолженность по средствам бюджета</w:t>
      </w:r>
      <w:r w:rsidR="00A659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«Город Белгород»</w:t>
      </w:r>
      <w:r w:rsidR="004C49B4" w:rsidRPr="004C49B4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в части расходов на оплату труда, уплату взносов по обязательному социальному страхованию, на выплаты по оплате труда работников и иные выплаты работникам.</w:t>
      </w:r>
    </w:p>
    <w:p w:rsidR="00BC34AF" w:rsidRPr="00BC34AF" w:rsidRDefault="00BC34AF" w:rsidP="00BC34AF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34AF">
        <w:rPr>
          <w:rFonts w:ascii="Times New Roman" w:eastAsia="Times New Roman" w:hAnsi="Times New Roman" w:cs="Times New Roman"/>
          <w:sz w:val="28"/>
          <w:szCs w:val="28"/>
        </w:rPr>
        <w:t>Управлению информационной политики администрации города (Абакумова О.С.) обеспечить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38294B" w:rsidRPr="004D0847" w:rsidRDefault="0038294B" w:rsidP="008A4BCC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4347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4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052B1C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постановления</w:t>
      </w:r>
      <w:r w:rsidRPr="00314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возложить на комитет финансов и бюджетных отношений</w:t>
      </w:r>
      <w:r w:rsidR="003A2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F65E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города                    (</w:t>
      </w:r>
      <w:proofErr w:type="spellStart"/>
      <w:r w:rsidR="003A2A64">
        <w:rPr>
          <w:rFonts w:ascii="Times New Roman" w:eastAsia="Calibri" w:hAnsi="Times New Roman" w:cs="Times New Roman"/>
          <w:sz w:val="28"/>
          <w:szCs w:val="28"/>
          <w:lang w:eastAsia="ru-RU"/>
        </w:rPr>
        <w:t>Рулев</w:t>
      </w:r>
      <w:r w:rsidR="00FF65E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proofErr w:type="spellEnd"/>
      <w:r w:rsidR="003A2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С.Ф.</w:t>
      </w:r>
      <w:r w:rsidR="00FF65E1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111A21" w:rsidRDefault="00111A21" w:rsidP="004D08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DF" w:rsidRDefault="00F077DF" w:rsidP="004D08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DF" w:rsidRPr="004D0847" w:rsidRDefault="00F077DF" w:rsidP="004D08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5"/>
      </w:tblGrid>
      <w:tr w:rsidR="000E0AC1" w:rsidRPr="00467AA9" w:rsidTr="000E0AC1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277" w:rsidRDefault="00590277" w:rsidP="00590277">
            <w:pPr>
              <w:spacing w:after="0" w:line="240" w:lineRule="auto"/>
              <w:ind w:left="602" w:right="-817" w:hanging="426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</w:t>
            </w:r>
            <w:r w:rsidR="000E0AC1"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E0AC1"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администрации</w:t>
            </w:r>
          </w:p>
          <w:p w:rsidR="000E0AC1" w:rsidRPr="000E0AC1" w:rsidRDefault="000E0AC1" w:rsidP="00590277">
            <w:pPr>
              <w:spacing w:after="0" w:line="240" w:lineRule="auto"/>
              <w:ind w:left="602" w:right="-817" w:hanging="426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9027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г</w:t>
            </w:r>
            <w:r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орода</w:t>
            </w:r>
            <w:r w:rsidR="0059027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Белгорода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AC1" w:rsidRPr="000E0AC1" w:rsidRDefault="000E0AC1" w:rsidP="000E0AC1">
            <w:pPr>
              <w:tabs>
                <w:tab w:val="left" w:pos="3294"/>
                <w:tab w:val="left" w:pos="4873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E0AC1" w:rsidRPr="000E0AC1" w:rsidRDefault="000E0AC1" w:rsidP="000E0AC1">
            <w:pPr>
              <w:tabs>
                <w:tab w:val="left" w:pos="3294"/>
                <w:tab w:val="left" w:pos="4873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0E0AC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В.В. Демидов</w:t>
            </w:r>
          </w:p>
        </w:tc>
      </w:tr>
    </w:tbl>
    <w:p w:rsidR="00E6053B" w:rsidRDefault="00E6053B" w:rsidP="004D0847">
      <w:pPr>
        <w:keepNext/>
        <w:keepLines/>
        <w:widowControl w:val="0"/>
        <w:spacing w:after="0" w:line="240" w:lineRule="auto"/>
        <w:ind w:left="4247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sectPr w:rsidR="00E6053B" w:rsidSect="00732F2D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5FC" w:rsidRDefault="005C45FC" w:rsidP="00EA366F">
      <w:pPr>
        <w:spacing w:after="0" w:line="240" w:lineRule="auto"/>
      </w:pPr>
      <w:r>
        <w:separator/>
      </w:r>
    </w:p>
  </w:endnote>
  <w:endnote w:type="continuationSeparator" w:id="0">
    <w:p w:rsidR="005C45FC" w:rsidRDefault="005C45FC" w:rsidP="00EA3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454" w:rsidRDefault="00A84454">
    <w:pPr>
      <w:pStyle w:val="a7"/>
      <w:jc w:val="center"/>
    </w:pPr>
  </w:p>
  <w:p w:rsidR="00A84454" w:rsidRDefault="00A84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5FC" w:rsidRDefault="005C45FC" w:rsidP="00EA366F">
      <w:pPr>
        <w:spacing w:after="0" w:line="240" w:lineRule="auto"/>
      </w:pPr>
      <w:r>
        <w:separator/>
      </w:r>
    </w:p>
  </w:footnote>
  <w:footnote w:type="continuationSeparator" w:id="0">
    <w:p w:rsidR="005C45FC" w:rsidRDefault="005C45FC" w:rsidP="00EA3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278551"/>
      <w:docPartObj>
        <w:docPartGallery w:val="Page Numbers (Top of Page)"/>
        <w:docPartUnique/>
      </w:docPartObj>
    </w:sdtPr>
    <w:sdtEndPr/>
    <w:sdtContent>
      <w:p w:rsidR="00EA366F" w:rsidRDefault="00EA366F">
        <w:pPr>
          <w:pStyle w:val="a5"/>
          <w:jc w:val="center"/>
        </w:pPr>
        <w:r w:rsidRPr="00A8445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445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445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0B3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8445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366F" w:rsidRDefault="00EA36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2F0"/>
    <w:multiLevelType w:val="hybridMultilevel"/>
    <w:tmpl w:val="8D903CEE"/>
    <w:lvl w:ilvl="0" w:tplc="CDC80F3A">
      <w:start w:val="1"/>
      <w:numFmt w:val="upperRoman"/>
      <w:lvlText w:val="%1."/>
      <w:lvlJc w:val="left"/>
      <w:pPr>
        <w:ind w:left="103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9" w:hanging="360"/>
      </w:pPr>
    </w:lvl>
    <w:lvl w:ilvl="2" w:tplc="0419001B" w:tentative="1">
      <w:start w:val="1"/>
      <w:numFmt w:val="lowerRoman"/>
      <w:lvlText w:val="%3."/>
      <w:lvlJc w:val="right"/>
      <w:pPr>
        <w:ind w:left="11439" w:hanging="180"/>
      </w:pPr>
    </w:lvl>
    <w:lvl w:ilvl="3" w:tplc="0419000F" w:tentative="1">
      <w:start w:val="1"/>
      <w:numFmt w:val="decimal"/>
      <w:lvlText w:val="%4."/>
      <w:lvlJc w:val="left"/>
      <w:pPr>
        <w:ind w:left="12159" w:hanging="360"/>
      </w:pPr>
    </w:lvl>
    <w:lvl w:ilvl="4" w:tplc="04190019" w:tentative="1">
      <w:start w:val="1"/>
      <w:numFmt w:val="lowerLetter"/>
      <w:lvlText w:val="%5."/>
      <w:lvlJc w:val="left"/>
      <w:pPr>
        <w:ind w:left="12879" w:hanging="360"/>
      </w:pPr>
    </w:lvl>
    <w:lvl w:ilvl="5" w:tplc="0419001B" w:tentative="1">
      <w:start w:val="1"/>
      <w:numFmt w:val="lowerRoman"/>
      <w:lvlText w:val="%6."/>
      <w:lvlJc w:val="right"/>
      <w:pPr>
        <w:ind w:left="13599" w:hanging="180"/>
      </w:pPr>
    </w:lvl>
    <w:lvl w:ilvl="6" w:tplc="0419000F" w:tentative="1">
      <w:start w:val="1"/>
      <w:numFmt w:val="decimal"/>
      <w:lvlText w:val="%7."/>
      <w:lvlJc w:val="left"/>
      <w:pPr>
        <w:ind w:left="14319" w:hanging="360"/>
      </w:pPr>
    </w:lvl>
    <w:lvl w:ilvl="7" w:tplc="04190019" w:tentative="1">
      <w:start w:val="1"/>
      <w:numFmt w:val="lowerLetter"/>
      <w:lvlText w:val="%8."/>
      <w:lvlJc w:val="left"/>
      <w:pPr>
        <w:ind w:left="15039" w:hanging="360"/>
      </w:pPr>
    </w:lvl>
    <w:lvl w:ilvl="8" w:tplc="0419001B" w:tentative="1">
      <w:start w:val="1"/>
      <w:numFmt w:val="lowerRoman"/>
      <w:lvlText w:val="%9."/>
      <w:lvlJc w:val="right"/>
      <w:pPr>
        <w:ind w:left="15759" w:hanging="180"/>
      </w:pPr>
    </w:lvl>
  </w:abstractNum>
  <w:abstractNum w:abstractNumId="1">
    <w:nsid w:val="0A896C92"/>
    <w:multiLevelType w:val="multilevel"/>
    <w:tmpl w:val="FBCC569E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642" w:hanging="720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25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46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5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3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54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36" w:hanging="2160"/>
      </w:pPr>
      <w:rPr>
        <w:rFonts w:eastAsia="Times New Roman" w:hint="default"/>
      </w:rPr>
    </w:lvl>
  </w:abstractNum>
  <w:abstractNum w:abstractNumId="2">
    <w:nsid w:val="0C901200"/>
    <w:multiLevelType w:val="multilevel"/>
    <w:tmpl w:val="7ADCED5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3">
    <w:nsid w:val="0D9D7342"/>
    <w:multiLevelType w:val="hybridMultilevel"/>
    <w:tmpl w:val="F016010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19F3312"/>
    <w:multiLevelType w:val="hybridMultilevel"/>
    <w:tmpl w:val="06D436E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51329E7"/>
    <w:multiLevelType w:val="multilevel"/>
    <w:tmpl w:val="C28041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6">
    <w:nsid w:val="24F339BE"/>
    <w:multiLevelType w:val="multilevel"/>
    <w:tmpl w:val="0C1A972A"/>
    <w:lvl w:ilvl="0">
      <w:start w:val="1"/>
      <w:numFmt w:val="decimal"/>
      <w:lvlText w:val="%1."/>
      <w:lvlJc w:val="left"/>
      <w:pPr>
        <w:ind w:left="390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337" w:hanging="432"/>
      </w:pPr>
    </w:lvl>
    <w:lvl w:ilvl="2">
      <w:start w:val="1"/>
      <w:numFmt w:val="decimal"/>
      <w:lvlText w:val="%1.%2.%3."/>
      <w:lvlJc w:val="left"/>
      <w:pPr>
        <w:ind w:left="4769" w:hanging="504"/>
      </w:pPr>
    </w:lvl>
    <w:lvl w:ilvl="3">
      <w:start w:val="1"/>
      <w:numFmt w:val="decimal"/>
      <w:lvlText w:val="%1.%2.%3.%4."/>
      <w:lvlJc w:val="left"/>
      <w:pPr>
        <w:ind w:left="5273" w:hanging="648"/>
      </w:pPr>
    </w:lvl>
    <w:lvl w:ilvl="4">
      <w:start w:val="1"/>
      <w:numFmt w:val="decimal"/>
      <w:lvlText w:val="%1.%2.%3.%4.%5."/>
      <w:lvlJc w:val="left"/>
      <w:pPr>
        <w:ind w:left="5777" w:hanging="792"/>
      </w:pPr>
    </w:lvl>
    <w:lvl w:ilvl="5">
      <w:start w:val="1"/>
      <w:numFmt w:val="decimal"/>
      <w:lvlText w:val="%1.%2.%3.%4.%5.%6."/>
      <w:lvlJc w:val="left"/>
      <w:pPr>
        <w:ind w:left="6281" w:hanging="936"/>
      </w:pPr>
    </w:lvl>
    <w:lvl w:ilvl="6">
      <w:start w:val="1"/>
      <w:numFmt w:val="decimal"/>
      <w:lvlText w:val="%1.%2.%3.%4.%5.%6.%7."/>
      <w:lvlJc w:val="left"/>
      <w:pPr>
        <w:ind w:left="6785" w:hanging="1080"/>
      </w:pPr>
    </w:lvl>
    <w:lvl w:ilvl="7">
      <w:start w:val="1"/>
      <w:numFmt w:val="decimal"/>
      <w:lvlText w:val="%1.%2.%3.%4.%5.%6.%7.%8."/>
      <w:lvlJc w:val="left"/>
      <w:pPr>
        <w:ind w:left="7289" w:hanging="1224"/>
      </w:pPr>
    </w:lvl>
    <w:lvl w:ilvl="8">
      <w:start w:val="1"/>
      <w:numFmt w:val="decimal"/>
      <w:lvlText w:val="%1.%2.%3.%4.%5.%6.%7.%8.%9."/>
      <w:lvlJc w:val="left"/>
      <w:pPr>
        <w:ind w:left="7865" w:hanging="1440"/>
      </w:pPr>
    </w:lvl>
  </w:abstractNum>
  <w:abstractNum w:abstractNumId="7">
    <w:nsid w:val="35374F35"/>
    <w:multiLevelType w:val="multilevel"/>
    <w:tmpl w:val="DDC69DEE"/>
    <w:lvl w:ilvl="0">
      <w:start w:val="1"/>
      <w:numFmt w:val="decimal"/>
      <w:lvlText w:val="%1."/>
      <w:lvlJc w:val="left"/>
      <w:pPr>
        <w:ind w:left="648" w:hanging="648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eastAsia="Times New Roman" w:hint="default"/>
      </w:rPr>
    </w:lvl>
  </w:abstractNum>
  <w:abstractNum w:abstractNumId="8">
    <w:nsid w:val="493B1327"/>
    <w:multiLevelType w:val="hybridMultilevel"/>
    <w:tmpl w:val="7B4ED8A4"/>
    <w:lvl w:ilvl="0" w:tplc="484E5E5C">
      <w:start w:val="1"/>
      <w:numFmt w:val="decimal"/>
      <w:lvlText w:val="%1."/>
      <w:lvlJc w:val="left"/>
      <w:pPr>
        <w:ind w:left="467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FC30ECC"/>
    <w:multiLevelType w:val="hybridMultilevel"/>
    <w:tmpl w:val="537AE2FE"/>
    <w:lvl w:ilvl="0" w:tplc="3A64655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B408D"/>
    <w:multiLevelType w:val="hybridMultilevel"/>
    <w:tmpl w:val="3F60B5F2"/>
    <w:lvl w:ilvl="0" w:tplc="C1A6A5B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B1A234E"/>
    <w:multiLevelType w:val="multilevel"/>
    <w:tmpl w:val="22D22B56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7E"/>
    <w:rsid w:val="0000517E"/>
    <w:rsid w:val="00015059"/>
    <w:rsid w:val="00017150"/>
    <w:rsid w:val="00040A5C"/>
    <w:rsid w:val="000423A0"/>
    <w:rsid w:val="00052B1C"/>
    <w:rsid w:val="00055483"/>
    <w:rsid w:val="00076BCC"/>
    <w:rsid w:val="00090535"/>
    <w:rsid w:val="000A1563"/>
    <w:rsid w:val="000A2D84"/>
    <w:rsid w:val="000B059C"/>
    <w:rsid w:val="000B2169"/>
    <w:rsid w:val="000B251A"/>
    <w:rsid w:val="000B5069"/>
    <w:rsid w:val="000C0EF1"/>
    <w:rsid w:val="000D0A78"/>
    <w:rsid w:val="000D1DCE"/>
    <w:rsid w:val="000D6B47"/>
    <w:rsid w:val="000E026E"/>
    <w:rsid w:val="000E0AC1"/>
    <w:rsid w:val="000E38CA"/>
    <w:rsid w:val="000F3759"/>
    <w:rsid w:val="000F4D43"/>
    <w:rsid w:val="00111A21"/>
    <w:rsid w:val="001203DA"/>
    <w:rsid w:val="001259B4"/>
    <w:rsid w:val="001340EB"/>
    <w:rsid w:val="00135969"/>
    <w:rsid w:val="00135A7D"/>
    <w:rsid w:val="00135AD8"/>
    <w:rsid w:val="001376FF"/>
    <w:rsid w:val="00142CA3"/>
    <w:rsid w:val="00151424"/>
    <w:rsid w:val="00152BA9"/>
    <w:rsid w:val="001644F6"/>
    <w:rsid w:val="0016686A"/>
    <w:rsid w:val="00171C2E"/>
    <w:rsid w:val="00174B1C"/>
    <w:rsid w:val="00183878"/>
    <w:rsid w:val="00183E38"/>
    <w:rsid w:val="001927B3"/>
    <w:rsid w:val="001B28E2"/>
    <w:rsid w:val="001B661F"/>
    <w:rsid w:val="001C0815"/>
    <w:rsid w:val="001C2D55"/>
    <w:rsid w:val="001C6794"/>
    <w:rsid w:val="001C7D1E"/>
    <w:rsid w:val="001D0B09"/>
    <w:rsid w:val="001D0C9F"/>
    <w:rsid w:val="001D2E41"/>
    <w:rsid w:val="001F6296"/>
    <w:rsid w:val="00201C0D"/>
    <w:rsid w:val="00205D31"/>
    <w:rsid w:val="00210430"/>
    <w:rsid w:val="002125F2"/>
    <w:rsid w:val="00232FA3"/>
    <w:rsid w:val="002363CA"/>
    <w:rsid w:val="00237770"/>
    <w:rsid w:val="00243789"/>
    <w:rsid w:val="002477C6"/>
    <w:rsid w:val="00250AF2"/>
    <w:rsid w:val="00251E6A"/>
    <w:rsid w:val="00263660"/>
    <w:rsid w:val="00272666"/>
    <w:rsid w:val="002739F3"/>
    <w:rsid w:val="00275774"/>
    <w:rsid w:val="00283AD6"/>
    <w:rsid w:val="00291CC2"/>
    <w:rsid w:val="002A096A"/>
    <w:rsid w:val="002B32A4"/>
    <w:rsid w:val="002C6466"/>
    <w:rsid w:val="002C6C77"/>
    <w:rsid w:val="002E35DF"/>
    <w:rsid w:val="002E4B69"/>
    <w:rsid w:val="002E7041"/>
    <w:rsid w:val="002F55DF"/>
    <w:rsid w:val="002F7DD5"/>
    <w:rsid w:val="00305008"/>
    <w:rsid w:val="00312FD7"/>
    <w:rsid w:val="00314347"/>
    <w:rsid w:val="00316EAE"/>
    <w:rsid w:val="003172A6"/>
    <w:rsid w:val="00322414"/>
    <w:rsid w:val="00323B38"/>
    <w:rsid w:val="00324A51"/>
    <w:rsid w:val="0032788E"/>
    <w:rsid w:val="00330129"/>
    <w:rsid w:val="00333DD1"/>
    <w:rsid w:val="00337415"/>
    <w:rsid w:val="0034527A"/>
    <w:rsid w:val="00350282"/>
    <w:rsid w:val="003574FD"/>
    <w:rsid w:val="00364733"/>
    <w:rsid w:val="003726FC"/>
    <w:rsid w:val="0037603C"/>
    <w:rsid w:val="0038294B"/>
    <w:rsid w:val="00385866"/>
    <w:rsid w:val="00385F23"/>
    <w:rsid w:val="00386B06"/>
    <w:rsid w:val="00387F87"/>
    <w:rsid w:val="00396FD5"/>
    <w:rsid w:val="003A2A64"/>
    <w:rsid w:val="003B0F9B"/>
    <w:rsid w:val="003B4B9F"/>
    <w:rsid w:val="003B647A"/>
    <w:rsid w:val="003C52A7"/>
    <w:rsid w:val="003C557C"/>
    <w:rsid w:val="003D00A0"/>
    <w:rsid w:val="003D1B05"/>
    <w:rsid w:val="003D7E34"/>
    <w:rsid w:val="003E4BD3"/>
    <w:rsid w:val="003E5E76"/>
    <w:rsid w:val="003F1C11"/>
    <w:rsid w:val="003F5530"/>
    <w:rsid w:val="0040238D"/>
    <w:rsid w:val="004056B0"/>
    <w:rsid w:val="00405B97"/>
    <w:rsid w:val="0040722A"/>
    <w:rsid w:val="00412666"/>
    <w:rsid w:val="004157F9"/>
    <w:rsid w:val="00424EFE"/>
    <w:rsid w:val="00425B64"/>
    <w:rsid w:val="00432A15"/>
    <w:rsid w:val="00437593"/>
    <w:rsid w:val="00437847"/>
    <w:rsid w:val="00443347"/>
    <w:rsid w:val="00445623"/>
    <w:rsid w:val="004518C6"/>
    <w:rsid w:val="00452E8B"/>
    <w:rsid w:val="004562FA"/>
    <w:rsid w:val="0046576D"/>
    <w:rsid w:val="00477F01"/>
    <w:rsid w:val="0048623E"/>
    <w:rsid w:val="00492832"/>
    <w:rsid w:val="00493C6D"/>
    <w:rsid w:val="004977C3"/>
    <w:rsid w:val="004A0D3D"/>
    <w:rsid w:val="004A2CBD"/>
    <w:rsid w:val="004A6A95"/>
    <w:rsid w:val="004B3A10"/>
    <w:rsid w:val="004B73A5"/>
    <w:rsid w:val="004C49B4"/>
    <w:rsid w:val="004C5DE9"/>
    <w:rsid w:val="004D0847"/>
    <w:rsid w:val="004D5F4B"/>
    <w:rsid w:val="004D6753"/>
    <w:rsid w:val="004E2430"/>
    <w:rsid w:val="004E6B53"/>
    <w:rsid w:val="004F02CA"/>
    <w:rsid w:val="00502D38"/>
    <w:rsid w:val="005206C6"/>
    <w:rsid w:val="005242DB"/>
    <w:rsid w:val="0052572B"/>
    <w:rsid w:val="00531C7F"/>
    <w:rsid w:val="005333F4"/>
    <w:rsid w:val="00536B52"/>
    <w:rsid w:val="0054153D"/>
    <w:rsid w:val="005429E5"/>
    <w:rsid w:val="00554477"/>
    <w:rsid w:val="005567E1"/>
    <w:rsid w:val="00556FB3"/>
    <w:rsid w:val="00561443"/>
    <w:rsid w:val="00562F4A"/>
    <w:rsid w:val="00563DD2"/>
    <w:rsid w:val="00565A9E"/>
    <w:rsid w:val="00567627"/>
    <w:rsid w:val="00582F2A"/>
    <w:rsid w:val="005846D4"/>
    <w:rsid w:val="00584A3C"/>
    <w:rsid w:val="00586E8B"/>
    <w:rsid w:val="00590277"/>
    <w:rsid w:val="005947A3"/>
    <w:rsid w:val="005A2803"/>
    <w:rsid w:val="005A48D0"/>
    <w:rsid w:val="005B4F19"/>
    <w:rsid w:val="005B5F95"/>
    <w:rsid w:val="005C1132"/>
    <w:rsid w:val="005C45FC"/>
    <w:rsid w:val="005D653A"/>
    <w:rsid w:val="005D6BB6"/>
    <w:rsid w:val="005E220F"/>
    <w:rsid w:val="005E6317"/>
    <w:rsid w:val="005E685F"/>
    <w:rsid w:val="005E7C26"/>
    <w:rsid w:val="005F1BA8"/>
    <w:rsid w:val="005F32F3"/>
    <w:rsid w:val="005F4378"/>
    <w:rsid w:val="005F7384"/>
    <w:rsid w:val="005F7C5F"/>
    <w:rsid w:val="0060246E"/>
    <w:rsid w:val="0061099E"/>
    <w:rsid w:val="00613B29"/>
    <w:rsid w:val="00620139"/>
    <w:rsid w:val="00620FCF"/>
    <w:rsid w:val="00623626"/>
    <w:rsid w:val="00645E0C"/>
    <w:rsid w:val="006553CB"/>
    <w:rsid w:val="00671680"/>
    <w:rsid w:val="00675C9E"/>
    <w:rsid w:val="00675E24"/>
    <w:rsid w:val="00692306"/>
    <w:rsid w:val="006967C2"/>
    <w:rsid w:val="006A257C"/>
    <w:rsid w:val="006A2A89"/>
    <w:rsid w:val="006A5505"/>
    <w:rsid w:val="006A6AD1"/>
    <w:rsid w:val="006C3F6C"/>
    <w:rsid w:val="006D1563"/>
    <w:rsid w:val="006D335B"/>
    <w:rsid w:val="006D70BD"/>
    <w:rsid w:val="006E4A20"/>
    <w:rsid w:val="006E5FD4"/>
    <w:rsid w:val="006E79AE"/>
    <w:rsid w:val="006F3D58"/>
    <w:rsid w:val="006F64FA"/>
    <w:rsid w:val="006F7C4B"/>
    <w:rsid w:val="007014E1"/>
    <w:rsid w:val="0071338E"/>
    <w:rsid w:val="0071339F"/>
    <w:rsid w:val="00727DEB"/>
    <w:rsid w:val="00732F2D"/>
    <w:rsid w:val="007336DB"/>
    <w:rsid w:val="007374E8"/>
    <w:rsid w:val="007406A6"/>
    <w:rsid w:val="00741BE3"/>
    <w:rsid w:val="00743C9C"/>
    <w:rsid w:val="00750026"/>
    <w:rsid w:val="00764992"/>
    <w:rsid w:val="007744D8"/>
    <w:rsid w:val="007745B9"/>
    <w:rsid w:val="007749C9"/>
    <w:rsid w:val="00784BA0"/>
    <w:rsid w:val="00792E65"/>
    <w:rsid w:val="007A48ED"/>
    <w:rsid w:val="007B0F28"/>
    <w:rsid w:val="007B39A5"/>
    <w:rsid w:val="007B5497"/>
    <w:rsid w:val="007B7FC7"/>
    <w:rsid w:val="007C0083"/>
    <w:rsid w:val="007C276B"/>
    <w:rsid w:val="007C4534"/>
    <w:rsid w:val="007C59D6"/>
    <w:rsid w:val="007C6A60"/>
    <w:rsid w:val="007D3C2B"/>
    <w:rsid w:val="007E0965"/>
    <w:rsid w:val="007E107F"/>
    <w:rsid w:val="007F563A"/>
    <w:rsid w:val="0080336F"/>
    <w:rsid w:val="00804692"/>
    <w:rsid w:val="00806C79"/>
    <w:rsid w:val="008116F4"/>
    <w:rsid w:val="00816334"/>
    <w:rsid w:val="00816AD3"/>
    <w:rsid w:val="0081799A"/>
    <w:rsid w:val="0082080C"/>
    <w:rsid w:val="00821507"/>
    <w:rsid w:val="00822FC7"/>
    <w:rsid w:val="00826F9A"/>
    <w:rsid w:val="00841C0C"/>
    <w:rsid w:val="008519D6"/>
    <w:rsid w:val="008534CC"/>
    <w:rsid w:val="00854317"/>
    <w:rsid w:val="00856D1D"/>
    <w:rsid w:val="0087253C"/>
    <w:rsid w:val="00873461"/>
    <w:rsid w:val="00874B17"/>
    <w:rsid w:val="0087715F"/>
    <w:rsid w:val="00877B95"/>
    <w:rsid w:val="00891B43"/>
    <w:rsid w:val="008931D6"/>
    <w:rsid w:val="00894138"/>
    <w:rsid w:val="00897B48"/>
    <w:rsid w:val="008A0234"/>
    <w:rsid w:val="008A0FB4"/>
    <w:rsid w:val="008A4BCC"/>
    <w:rsid w:val="008C3851"/>
    <w:rsid w:val="008C66A9"/>
    <w:rsid w:val="008D092F"/>
    <w:rsid w:val="008D687A"/>
    <w:rsid w:val="008F4111"/>
    <w:rsid w:val="008F7EFE"/>
    <w:rsid w:val="00901046"/>
    <w:rsid w:val="00903E9B"/>
    <w:rsid w:val="00910B3C"/>
    <w:rsid w:val="00910CEA"/>
    <w:rsid w:val="009147D9"/>
    <w:rsid w:val="009208EC"/>
    <w:rsid w:val="0092534E"/>
    <w:rsid w:val="0093076A"/>
    <w:rsid w:val="00932D8E"/>
    <w:rsid w:val="00935D63"/>
    <w:rsid w:val="009375CD"/>
    <w:rsid w:val="0095008B"/>
    <w:rsid w:val="009561CE"/>
    <w:rsid w:val="00965E87"/>
    <w:rsid w:val="00973A0E"/>
    <w:rsid w:val="00980028"/>
    <w:rsid w:val="009805D9"/>
    <w:rsid w:val="00982D71"/>
    <w:rsid w:val="00982E3E"/>
    <w:rsid w:val="009830F2"/>
    <w:rsid w:val="0099026B"/>
    <w:rsid w:val="009924C7"/>
    <w:rsid w:val="009A0470"/>
    <w:rsid w:val="009A428C"/>
    <w:rsid w:val="009A5993"/>
    <w:rsid w:val="009A6F27"/>
    <w:rsid w:val="009C4CBA"/>
    <w:rsid w:val="009D38BE"/>
    <w:rsid w:val="009E5B71"/>
    <w:rsid w:val="009F2484"/>
    <w:rsid w:val="009F73C6"/>
    <w:rsid w:val="00A226B0"/>
    <w:rsid w:val="00A244D5"/>
    <w:rsid w:val="00A3037E"/>
    <w:rsid w:val="00A32EC9"/>
    <w:rsid w:val="00A34217"/>
    <w:rsid w:val="00A418AE"/>
    <w:rsid w:val="00A41E66"/>
    <w:rsid w:val="00A44E92"/>
    <w:rsid w:val="00A47F3F"/>
    <w:rsid w:val="00A5280C"/>
    <w:rsid w:val="00A55472"/>
    <w:rsid w:val="00A571A7"/>
    <w:rsid w:val="00A659FA"/>
    <w:rsid w:val="00A70111"/>
    <w:rsid w:val="00A71302"/>
    <w:rsid w:val="00A76329"/>
    <w:rsid w:val="00A8063D"/>
    <w:rsid w:val="00A81372"/>
    <w:rsid w:val="00A84454"/>
    <w:rsid w:val="00A919B9"/>
    <w:rsid w:val="00A92863"/>
    <w:rsid w:val="00A92951"/>
    <w:rsid w:val="00A9416A"/>
    <w:rsid w:val="00AA372A"/>
    <w:rsid w:val="00AB1157"/>
    <w:rsid w:val="00AB494C"/>
    <w:rsid w:val="00AB5760"/>
    <w:rsid w:val="00AB7AA7"/>
    <w:rsid w:val="00AC3E6D"/>
    <w:rsid w:val="00AC7B95"/>
    <w:rsid w:val="00AD199F"/>
    <w:rsid w:val="00AD390A"/>
    <w:rsid w:val="00AD49A0"/>
    <w:rsid w:val="00AD5081"/>
    <w:rsid w:val="00AE0A25"/>
    <w:rsid w:val="00AE4311"/>
    <w:rsid w:val="00AE4565"/>
    <w:rsid w:val="00B0540E"/>
    <w:rsid w:val="00B21E3D"/>
    <w:rsid w:val="00B315E1"/>
    <w:rsid w:val="00B36C90"/>
    <w:rsid w:val="00B4029F"/>
    <w:rsid w:val="00B4434E"/>
    <w:rsid w:val="00B44A35"/>
    <w:rsid w:val="00B52B24"/>
    <w:rsid w:val="00B53ED0"/>
    <w:rsid w:val="00B53FA0"/>
    <w:rsid w:val="00B54D53"/>
    <w:rsid w:val="00B5524C"/>
    <w:rsid w:val="00B6004F"/>
    <w:rsid w:val="00B6369E"/>
    <w:rsid w:val="00B6552F"/>
    <w:rsid w:val="00B65DF3"/>
    <w:rsid w:val="00B66C97"/>
    <w:rsid w:val="00B7374B"/>
    <w:rsid w:val="00B737CC"/>
    <w:rsid w:val="00B75C07"/>
    <w:rsid w:val="00B76F20"/>
    <w:rsid w:val="00B827F3"/>
    <w:rsid w:val="00B83E9D"/>
    <w:rsid w:val="00B875B8"/>
    <w:rsid w:val="00B9248F"/>
    <w:rsid w:val="00B95936"/>
    <w:rsid w:val="00BB16D4"/>
    <w:rsid w:val="00BB575D"/>
    <w:rsid w:val="00BB6B33"/>
    <w:rsid w:val="00BC34AF"/>
    <w:rsid w:val="00BD7529"/>
    <w:rsid w:val="00BE0DBD"/>
    <w:rsid w:val="00BE289D"/>
    <w:rsid w:val="00C0141C"/>
    <w:rsid w:val="00C24491"/>
    <w:rsid w:val="00C2774A"/>
    <w:rsid w:val="00C27CB3"/>
    <w:rsid w:val="00C32ADD"/>
    <w:rsid w:val="00C345C2"/>
    <w:rsid w:val="00C54A3C"/>
    <w:rsid w:val="00C60D43"/>
    <w:rsid w:val="00C6493C"/>
    <w:rsid w:val="00C67E16"/>
    <w:rsid w:val="00C7080E"/>
    <w:rsid w:val="00C76451"/>
    <w:rsid w:val="00C82A34"/>
    <w:rsid w:val="00C8706A"/>
    <w:rsid w:val="00C91222"/>
    <w:rsid w:val="00C9296F"/>
    <w:rsid w:val="00CA4A35"/>
    <w:rsid w:val="00CA5407"/>
    <w:rsid w:val="00CB2A05"/>
    <w:rsid w:val="00CB3035"/>
    <w:rsid w:val="00CB4F60"/>
    <w:rsid w:val="00CC748D"/>
    <w:rsid w:val="00CD09E1"/>
    <w:rsid w:val="00CD3729"/>
    <w:rsid w:val="00CD44A9"/>
    <w:rsid w:val="00D0222B"/>
    <w:rsid w:val="00D02EB2"/>
    <w:rsid w:val="00D155A3"/>
    <w:rsid w:val="00D156B1"/>
    <w:rsid w:val="00D17D94"/>
    <w:rsid w:val="00D2114D"/>
    <w:rsid w:val="00D21792"/>
    <w:rsid w:val="00D2620F"/>
    <w:rsid w:val="00D31074"/>
    <w:rsid w:val="00D409BF"/>
    <w:rsid w:val="00D4218A"/>
    <w:rsid w:val="00D53EE3"/>
    <w:rsid w:val="00D5491A"/>
    <w:rsid w:val="00D575A0"/>
    <w:rsid w:val="00D6729A"/>
    <w:rsid w:val="00D70910"/>
    <w:rsid w:val="00D73D39"/>
    <w:rsid w:val="00D80B9E"/>
    <w:rsid w:val="00D931C3"/>
    <w:rsid w:val="00DA0A33"/>
    <w:rsid w:val="00DA6983"/>
    <w:rsid w:val="00DA7489"/>
    <w:rsid w:val="00DB411E"/>
    <w:rsid w:val="00DC0875"/>
    <w:rsid w:val="00DD18FB"/>
    <w:rsid w:val="00DD4469"/>
    <w:rsid w:val="00DF5324"/>
    <w:rsid w:val="00DF5FB6"/>
    <w:rsid w:val="00DF6E7D"/>
    <w:rsid w:val="00E050BF"/>
    <w:rsid w:val="00E13100"/>
    <w:rsid w:val="00E143CA"/>
    <w:rsid w:val="00E16036"/>
    <w:rsid w:val="00E23A4E"/>
    <w:rsid w:val="00E32842"/>
    <w:rsid w:val="00E44513"/>
    <w:rsid w:val="00E52226"/>
    <w:rsid w:val="00E6053B"/>
    <w:rsid w:val="00E640CC"/>
    <w:rsid w:val="00E6466C"/>
    <w:rsid w:val="00E65479"/>
    <w:rsid w:val="00E65A41"/>
    <w:rsid w:val="00E73466"/>
    <w:rsid w:val="00E82DA5"/>
    <w:rsid w:val="00E84BAE"/>
    <w:rsid w:val="00EA366F"/>
    <w:rsid w:val="00EA415E"/>
    <w:rsid w:val="00EB2ECA"/>
    <w:rsid w:val="00EB395E"/>
    <w:rsid w:val="00EB41B5"/>
    <w:rsid w:val="00EC31EB"/>
    <w:rsid w:val="00EC7561"/>
    <w:rsid w:val="00ED360C"/>
    <w:rsid w:val="00ED6078"/>
    <w:rsid w:val="00EE00E7"/>
    <w:rsid w:val="00EE0EA2"/>
    <w:rsid w:val="00EE3C53"/>
    <w:rsid w:val="00EE500B"/>
    <w:rsid w:val="00EF40C0"/>
    <w:rsid w:val="00EF5ADE"/>
    <w:rsid w:val="00F02028"/>
    <w:rsid w:val="00F04C1A"/>
    <w:rsid w:val="00F06DAE"/>
    <w:rsid w:val="00F077DF"/>
    <w:rsid w:val="00F13C49"/>
    <w:rsid w:val="00F16272"/>
    <w:rsid w:val="00F17117"/>
    <w:rsid w:val="00F233AC"/>
    <w:rsid w:val="00F24E52"/>
    <w:rsid w:val="00F26CA9"/>
    <w:rsid w:val="00F26D99"/>
    <w:rsid w:val="00F277F9"/>
    <w:rsid w:val="00F430A2"/>
    <w:rsid w:val="00F53C31"/>
    <w:rsid w:val="00F54B20"/>
    <w:rsid w:val="00F56F2E"/>
    <w:rsid w:val="00F6210B"/>
    <w:rsid w:val="00F70F40"/>
    <w:rsid w:val="00F738D8"/>
    <w:rsid w:val="00F8505A"/>
    <w:rsid w:val="00FA3C0A"/>
    <w:rsid w:val="00FA7976"/>
    <w:rsid w:val="00FB22F2"/>
    <w:rsid w:val="00FB27E2"/>
    <w:rsid w:val="00FC09F0"/>
    <w:rsid w:val="00FD3E71"/>
    <w:rsid w:val="00FD58AF"/>
    <w:rsid w:val="00FD5BE8"/>
    <w:rsid w:val="00FE2C7F"/>
    <w:rsid w:val="00FE2C83"/>
    <w:rsid w:val="00FE4517"/>
    <w:rsid w:val="00FF0920"/>
    <w:rsid w:val="00FF65E1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1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51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51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6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A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66F"/>
  </w:style>
  <w:style w:type="paragraph" w:styleId="a7">
    <w:name w:val="footer"/>
    <w:basedOn w:val="a"/>
    <w:link w:val="a8"/>
    <w:uiPriority w:val="99"/>
    <w:unhideWhenUsed/>
    <w:rsid w:val="00EA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66F"/>
  </w:style>
  <w:style w:type="table" w:styleId="a9">
    <w:name w:val="Table Grid"/>
    <w:basedOn w:val="a1"/>
    <w:uiPriority w:val="59"/>
    <w:rsid w:val="007D3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F5324"/>
    <w:pPr>
      <w:ind w:left="720"/>
      <w:contextualSpacing/>
    </w:pPr>
  </w:style>
  <w:style w:type="paragraph" w:styleId="3">
    <w:name w:val="Body Text 3"/>
    <w:basedOn w:val="a"/>
    <w:link w:val="30"/>
    <w:rsid w:val="005947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5947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1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51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51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6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A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66F"/>
  </w:style>
  <w:style w:type="paragraph" w:styleId="a7">
    <w:name w:val="footer"/>
    <w:basedOn w:val="a"/>
    <w:link w:val="a8"/>
    <w:uiPriority w:val="99"/>
    <w:unhideWhenUsed/>
    <w:rsid w:val="00EA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66F"/>
  </w:style>
  <w:style w:type="table" w:styleId="a9">
    <w:name w:val="Table Grid"/>
    <w:basedOn w:val="a1"/>
    <w:uiPriority w:val="59"/>
    <w:rsid w:val="007D3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F5324"/>
    <w:pPr>
      <w:ind w:left="720"/>
      <w:contextualSpacing/>
    </w:pPr>
  </w:style>
  <w:style w:type="paragraph" w:styleId="3">
    <w:name w:val="Body Text 3"/>
    <w:basedOn w:val="a"/>
    <w:link w:val="30"/>
    <w:rsid w:val="005947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5947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FB0EB-A1B1-400D-B09D-9CDF9444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6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Хижняк Елена</dc:creator>
  <cp:lastModifiedBy>Оксана Сергиенко</cp:lastModifiedBy>
  <cp:revision>46</cp:revision>
  <cp:lastPrinted>2024-02-12T08:30:00Z</cp:lastPrinted>
  <dcterms:created xsi:type="dcterms:W3CDTF">2024-02-02T09:17:00Z</dcterms:created>
  <dcterms:modified xsi:type="dcterms:W3CDTF">2024-04-08T06:49:00Z</dcterms:modified>
</cp:coreProperties>
</file>