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0B8" w:rsidRDefault="00F22C6B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</w:t>
      </w:r>
      <w:bookmarkStart w:id="0" w:name="_GoBack"/>
      <w:bookmarkEnd w:id="0"/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B7072" w:rsidRDefault="001B7072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67BA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создании комиссии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об</w:t>
      </w:r>
      <w:r w:rsidRPr="00567BA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установлени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Pr="00567BA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факта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проживания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жилом помещении, находящемся в зоне чрезвычайной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ситуации, и факта утраты заявителем </w:t>
      </w:r>
      <w:r w:rsidRPr="00567BA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имущества первой </w:t>
      </w:r>
    </w:p>
    <w:p w:rsidR="001330B8" w:rsidRPr="00567BA7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67BA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необходимости в результате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чрезвычайной ситуации</w:t>
      </w:r>
    </w:p>
    <w:p w:rsidR="001330B8" w:rsidRPr="00567BA7" w:rsidRDefault="001330B8" w:rsidP="001330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0B8" w:rsidRPr="00567BA7" w:rsidRDefault="001330B8" w:rsidP="001330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567BA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Pr="00314B80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131</w:t>
      </w:r>
      <w:r w:rsidRPr="00314B80">
        <w:rPr>
          <w:rFonts w:ascii="Times New Roman" w:hAnsi="Times New Roman" w:cs="Times New Roman"/>
          <w:sz w:val="28"/>
          <w:szCs w:val="28"/>
        </w:rPr>
        <w:t>-ФЗ</w:t>
      </w:r>
      <w:r w:rsidRPr="00314B80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567BA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общих принципах организации местного самоуправления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567BA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Российской Федерации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67BA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 исполнение постановления Правительства Белгородской области от 2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67BA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августа</w:t>
      </w:r>
      <w:r w:rsidRPr="00567BA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2024 года №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405</w:t>
      </w:r>
      <w:r w:rsidRPr="00567BA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-пп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D7E55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осуществлении единовременных денежных выплат гражданам в случаях возникновения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6D7E55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Белгородской области чрезвычайных ситуаций природного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Pr="006D7E55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техногенного характера, а также террористических актов и (или)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Pr="006D7E55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пресечении террористических актов правомерными действиями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                            </w:t>
      </w:r>
      <w:r w:rsidRPr="00567BA7">
        <w:rPr>
          <w:rStyle w:val="a3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 о с т а н о в л я ю</w:t>
      </w:r>
      <w:r w:rsidRPr="00567B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1330B8" w:rsidRPr="00567BA7" w:rsidRDefault="001330B8" w:rsidP="001330B8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Создать комиссию по </w:t>
      </w:r>
      <w:r w:rsidRPr="00EF179B">
        <w:rPr>
          <w:rFonts w:ascii="Times New Roman" w:hAnsi="Times New Roman" w:cs="Times New Roman"/>
          <w:sz w:val="28"/>
          <w:szCs w:val="28"/>
          <w:lang w:eastAsia="ru-RU"/>
        </w:rPr>
        <w:t>установлению факта 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утвердить ее состав по должностям</w:t>
      </w:r>
      <w:r w:rsidRPr="00567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 1).</w:t>
      </w:r>
    </w:p>
    <w:p w:rsidR="001330B8" w:rsidRPr="00567BA7" w:rsidRDefault="001330B8" w:rsidP="001330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7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Положение о комиссии </w:t>
      </w:r>
      <w:r w:rsidRPr="00EF1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EF179B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установлению факта проживания в жилом помещении, находящемся в зоне чрезвычайной ситуации, и факта утраты заявителем имущества первой необходимости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EF179B">
        <w:rPr>
          <w:rFonts w:ascii="Times New Roman" w:hAnsi="Times New Roman" w:cs="Times New Roman"/>
          <w:sz w:val="28"/>
          <w:szCs w:val="28"/>
          <w:lang w:eastAsia="ru-RU"/>
        </w:rPr>
        <w:t>в результате чрезвычайной ситуации</w:t>
      </w:r>
      <w:r w:rsidRPr="00567BA7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2).</w:t>
      </w:r>
    </w:p>
    <w:p w:rsidR="001330B8" w:rsidRPr="00567BA7" w:rsidRDefault="001330B8" w:rsidP="001330B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67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Управлению информационной политики администрации города (Абакумова О.С.) обеспечить опубликование настоящего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67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газете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67B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Белгород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67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сетевом издании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67BA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Газета «Наш Белгород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67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567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GAZETANB.RU)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7B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567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органов местного самоуправления города Белгорода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7BA7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Интернет.</w:t>
      </w:r>
    </w:p>
    <w:p w:rsidR="001330B8" w:rsidRPr="00567BA7" w:rsidRDefault="001330B8" w:rsidP="001330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7BA7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567B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Контроль за исполнением настоящего постановления возложить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                </w:t>
      </w:r>
      <w:r w:rsidRPr="00567B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 заместителя главы администрации города по социальной политике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                          </w:t>
      </w:r>
      <w:r w:rsidRPr="00567B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 образованию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Тяпугину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</w:t>
      </w:r>
      <w:r w:rsidRPr="00567B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.В.</w:t>
      </w:r>
    </w:p>
    <w:p w:rsidR="001330B8" w:rsidRDefault="001330B8" w:rsidP="001330B8">
      <w:pPr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7072" w:rsidRPr="00567BA7" w:rsidRDefault="001B7072" w:rsidP="001330B8">
      <w:pPr>
        <w:spacing w:after="0" w:line="240" w:lineRule="auto"/>
        <w:ind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30B8" w:rsidRPr="00567BA7" w:rsidRDefault="001330B8" w:rsidP="001330B8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67BA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Глава администрации </w:t>
      </w:r>
    </w:p>
    <w:p w:rsidR="001330B8" w:rsidRDefault="001330B8" w:rsidP="001330B8">
      <w:p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567BA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    города Белгорода</w:t>
      </w:r>
      <w:r w:rsidRPr="00567BA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 w:rsidRPr="00567BA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 w:rsidRPr="00567BA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 w:rsidRPr="00567BA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 w:rsidRPr="00567BA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567BA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 w:rsidRPr="00567BA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    </w:t>
      </w:r>
      <w:r w:rsidRPr="00567BA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 В.В. Демидов</w:t>
      </w:r>
    </w:p>
    <w:p w:rsidR="001330B8" w:rsidRDefault="001330B8" w:rsidP="001330B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CA007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Приложение 1</w:t>
      </w:r>
    </w:p>
    <w:p w:rsidR="001330B8" w:rsidRDefault="001330B8" w:rsidP="001330B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1330B8" w:rsidRDefault="001330B8" w:rsidP="001330B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1330B8" w:rsidRPr="00CA007D" w:rsidRDefault="001330B8" w:rsidP="001330B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УТВЕРЖДЕН</w:t>
      </w:r>
    </w:p>
    <w:p w:rsidR="001330B8" w:rsidRPr="00CA007D" w:rsidRDefault="001330B8" w:rsidP="001330B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постановлением</w:t>
      </w:r>
      <w:r w:rsidRPr="00CA007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администрации города Белгорода</w:t>
      </w:r>
    </w:p>
    <w:p w:rsidR="001330B8" w:rsidRPr="00CA007D" w:rsidRDefault="001330B8" w:rsidP="001330B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CA007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от «____» ________2024 г. № ____</w:t>
      </w:r>
    </w:p>
    <w:p w:rsidR="001330B8" w:rsidRDefault="001330B8" w:rsidP="001330B8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1330B8" w:rsidRDefault="001330B8" w:rsidP="001330B8">
      <w:pPr>
        <w:spacing w:after="0" w:line="240" w:lineRule="auto"/>
        <w:ind w:right="-143"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30B8" w:rsidRDefault="001330B8" w:rsidP="001330B8">
      <w:pPr>
        <w:spacing w:after="0" w:line="240" w:lineRule="auto"/>
        <w:ind w:right="-143"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30B8" w:rsidRPr="00847813" w:rsidRDefault="001330B8" w:rsidP="001330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7813">
        <w:rPr>
          <w:rFonts w:ascii="Times New Roman" w:eastAsia="Calibri" w:hAnsi="Times New Roman" w:cs="Times New Roman"/>
          <w:b/>
          <w:sz w:val="28"/>
          <w:szCs w:val="28"/>
        </w:rPr>
        <w:t>СОСТАВ</w:t>
      </w:r>
    </w:p>
    <w:p w:rsidR="001330B8" w:rsidRPr="00C20DAB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47813">
        <w:rPr>
          <w:rFonts w:ascii="Times New Roman" w:eastAsia="Calibri" w:hAnsi="Times New Roman" w:cs="Times New Roman"/>
          <w:b/>
          <w:sz w:val="28"/>
          <w:szCs w:val="28"/>
        </w:rPr>
        <w:t xml:space="preserve">комиссии </w:t>
      </w:r>
      <w:r w:rsidRPr="00331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Pr="00331E1C">
        <w:rPr>
          <w:rFonts w:ascii="Times New Roman" w:hAnsi="Times New Roman" w:cs="Times New Roman"/>
          <w:b/>
          <w:sz w:val="28"/>
          <w:szCs w:val="28"/>
          <w:lang w:eastAsia="ru-RU"/>
        </w:rPr>
        <w:t>установлению факта 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</w:t>
      </w:r>
    </w:p>
    <w:p w:rsidR="001330B8" w:rsidRPr="00847813" w:rsidRDefault="001330B8" w:rsidP="00133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должностям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9356"/>
      </w:tblGrid>
      <w:tr w:rsidR="001330B8" w:rsidTr="00CB718A">
        <w:trPr>
          <w:trHeight w:val="950"/>
        </w:trPr>
        <w:tc>
          <w:tcPr>
            <w:tcW w:w="250" w:type="dxa"/>
          </w:tcPr>
          <w:p w:rsidR="001330B8" w:rsidRDefault="001330B8" w:rsidP="00CB718A">
            <w:pPr>
              <w:autoSpaceDE w:val="0"/>
              <w:autoSpaceDN w:val="0"/>
              <w:adjustRightInd w:val="0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</w:tcPr>
          <w:p w:rsidR="001330B8" w:rsidRDefault="001330B8" w:rsidP="00CB7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по социальной политике и образованию, председатель комиссии;</w:t>
            </w:r>
          </w:p>
          <w:p w:rsidR="001330B8" w:rsidRDefault="001330B8" w:rsidP="00CB7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0B8" w:rsidTr="00CB718A">
        <w:trPr>
          <w:trHeight w:val="994"/>
        </w:trPr>
        <w:tc>
          <w:tcPr>
            <w:tcW w:w="250" w:type="dxa"/>
          </w:tcPr>
          <w:p w:rsidR="001330B8" w:rsidRDefault="001330B8" w:rsidP="00CB718A">
            <w:pPr>
              <w:autoSpaceDE w:val="0"/>
              <w:autoSpaceDN w:val="0"/>
              <w:adjustRightInd w:val="0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</w:tcPr>
          <w:p w:rsidR="001330B8" w:rsidRDefault="001330B8" w:rsidP="00CB7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анализа и координации работы управ департамента </w:t>
            </w:r>
            <w:r w:rsidR="001B707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развитию городских территорий администрации города, секретарь комиссии.</w:t>
            </w:r>
          </w:p>
          <w:p w:rsidR="001330B8" w:rsidRDefault="001330B8" w:rsidP="00CB71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0B8" w:rsidTr="00CB718A">
        <w:trPr>
          <w:trHeight w:val="556"/>
        </w:trPr>
        <w:tc>
          <w:tcPr>
            <w:tcW w:w="9606" w:type="dxa"/>
            <w:gridSpan w:val="2"/>
          </w:tcPr>
          <w:p w:rsidR="001330B8" w:rsidRPr="007C7C0E" w:rsidRDefault="001330B8" w:rsidP="00CB71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C0E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1330B8" w:rsidTr="00CB718A">
        <w:trPr>
          <w:trHeight w:val="326"/>
        </w:trPr>
        <w:tc>
          <w:tcPr>
            <w:tcW w:w="250" w:type="dxa"/>
          </w:tcPr>
          <w:p w:rsidR="001330B8" w:rsidRDefault="001330B8" w:rsidP="00CB718A">
            <w:pPr>
              <w:tabs>
                <w:tab w:val="left" w:pos="0"/>
              </w:tabs>
              <w:autoSpaceDE w:val="0"/>
              <w:autoSpaceDN w:val="0"/>
              <w:adjustRightInd w:val="0"/>
              <w:ind w:right="-371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</w:tcPr>
          <w:p w:rsidR="001330B8" w:rsidRDefault="001330B8" w:rsidP="00CB718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глава управы департамента по развитию городских территорий администрации города по территориальной принадлежности (по месту нахождения поврежденного имущества);</w:t>
            </w:r>
          </w:p>
          <w:p w:rsidR="001330B8" w:rsidRDefault="001330B8" w:rsidP="00CB718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0B8" w:rsidTr="00CB718A">
        <w:trPr>
          <w:trHeight w:val="432"/>
        </w:trPr>
        <w:tc>
          <w:tcPr>
            <w:tcW w:w="250" w:type="dxa"/>
          </w:tcPr>
          <w:p w:rsidR="001330B8" w:rsidRDefault="001330B8" w:rsidP="00CB718A">
            <w:pPr>
              <w:tabs>
                <w:tab w:val="left" w:pos="0"/>
              </w:tabs>
              <w:autoSpaceDE w:val="0"/>
              <w:autoSpaceDN w:val="0"/>
              <w:adjustRightInd w:val="0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</w:tcPr>
          <w:p w:rsidR="001330B8" w:rsidRDefault="001330B8" w:rsidP="00CB718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управления социальной защиты населения администрации города;</w:t>
            </w:r>
          </w:p>
          <w:p w:rsidR="001330B8" w:rsidRDefault="001330B8" w:rsidP="00CB718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30B8" w:rsidTr="00CB718A">
        <w:trPr>
          <w:trHeight w:val="432"/>
        </w:trPr>
        <w:tc>
          <w:tcPr>
            <w:tcW w:w="250" w:type="dxa"/>
          </w:tcPr>
          <w:p w:rsidR="001330B8" w:rsidRDefault="001330B8" w:rsidP="00CB718A">
            <w:pPr>
              <w:tabs>
                <w:tab w:val="left" w:pos="0"/>
              </w:tabs>
              <w:autoSpaceDE w:val="0"/>
              <w:autoSpaceDN w:val="0"/>
              <w:adjustRightInd w:val="0"/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</w:tcPr>
          <w:p w:rsidR="001330B8" w:rsidRDefault="001330B8" w:rsidP="00CB718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5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руководитель 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безопасности администрации города.</w:t>
            </w:r>
          </w:p>
          <w:p w:rsidR="001330B8" w:rsidRDefault="001330B8" w:rsidP="00CB718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30B8" w:rsidRDefault="001330B8" w:rsidP="001330B8">
      <w:pPr>
        <w:tabs>
          <w:tab w:val="left" w:pos="0"/>
        </w:tabs>
        <w:spacing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1330B8" w:rsidRDefault="001330B8" w:rsidP="001330B8">
      <w:pPr>
        <w:spacing w:after="0" w:line="240" w:lineRule="auto"/>
        <w:ind w:right="-14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330B8" w:rsidRDefault="001330B8" w:rsidP="001330B8">
      <w:pPr>
        <w:spacing w:after="0" w:line="240" w:lineRule="auto"/>
        <w:ind w:right="-143"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Style w:val="a5"/>
        <w:tblW w:w="9923" w:type="dxa"/>
        <w:tblInd w:w="-3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4678"/>
        <w:gridCol w:w="2385"/>
        <w:gridCol w:w="2860"/>
      </w:tblGrid>
      <w:tr w:rsidR="001330B8" w:rsidRPr="00CE6C01" w:rsidTr="00CB718A">
        <w:tc>
          <w:tcPr>
            <w:tcW w:w="4678" w:type="dxa"/>
          </w:tcPr>
          <w:p w:rsidR="001330B8" w:rsidRPr="00CE6C01" w:rsidRDefault="001330B8" w:rsidP="00CB718A">
            <w:pPr>
              <w:spacing w:line="22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6C0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Руководитель управления</w:t>
            </w:r>
          </w:p>
          <w:p w:rsidR="001330B8" w:rsidRPr="00CE6C01" w:rsidRDefault="001330B8" w:rsidP="00CB718A">
            <w:pPr>
              <w:spacing w:line="22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C0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социальной защиты населени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я администрации города </w:t>
            </w:r>
            <w:r w:rsidRPr="00CE6C0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5" w:type="dxa"/>
          </w:tcPr>
          <w:p w:rsidR="001330B8" w:rsidRPr="00CE6C01" w:rsidRDefault="001330B8" w:rsidP="00CB718A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</w:tcPr>
          <w:p w:rsidR="001330B8" w:rsidRPr="00CE6C01" w:rsidRDefault="001330B8" w:rsidP="00CB718A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0B8" w:rsidRPr="00CE6C01" w:rsidRDefault="001330B8" w:rsidP="00CB718A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0B8" w:rsidRPr="00CE6C01" w:rsidRDefault="001330B8" w:rsidP="00CB718A">
            <w:pPr>
              <w:spacing w:line="22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C0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Н.Е. Тимофеева</w:t>
            </w:r>
          </w:p>
        </w:tc>
      </w:tr>
    </w:tbl>
    <w:p w:rsidR="001330B8" w:rsidRDefault="001330B8" w:rsidP="001330B8">
      <w:pPr>
        <w:spacing w:after="0" w:line="240" w:lineRule="auto"/>
        <w:ind w:right="-143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24F35" w:rsidRDefault="00C24F35" w:rsidP="001330B8">
      <w:pPr>
        <w:spacing w:after="0" w:line="240" w:lineRule="auto"/>
        <w:ind w:right="-143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24F35" w:rsidRDefault="00C24F35" w:rsidP="001330B8">
      <w:pPr>
        <w:spacing w:after="0" w:line="240" w:lineRule="auto"/>
        <w:ind w:right="-143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24F35" w:rsidRDefault="00C24F35" w:rsidP="001330B8">
      <w:pPr>
        <w:spacing w:after="0" w:line="240" w:lineRule="auto"/>
        <w:ind w:right="-143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CA007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2</w:t>
      </w:r>
    </w:p>
    <w:p w:rsidR="001330B8" w:rsidRDefault="001330B8" w:rsidP="001330B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1330B8" w:rsidRPr="00CA007D" w:rsidRDefault="001330B8" w:rsidP="001330B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УТВЕРЖДЕНО</w:t>
      </w:r>
    </w:p>
    <w:p w:rsidR="001330B8" w:rsidRPr="00CA007D" w:rsidRDefault="001330B8" w:rsidP="001330B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постановлением</w:t>
      </w:r>
      <w:r w:rsidRPr="00CA007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администрации города Белгорода</w:t>
      </w:r>
    </w:p>
    <w:p w:rsidR="001330B8" w:rsidRPr="00CA007D" w:rsidRDefault="001330B8" w:rsidP="001330B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CA007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от «____» ________2024 г.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№ _____</w:t>
      </w:r>
    </w:p>
    <w:p w:rsidR="001330B8" w:rsidRDefault="001330B8" w:rsidP="001330B8">
      <w:pPr>
        <w:spacing w:after="0" w:line="240" w:lineRule="auto"/>
        <w:ind w:right="-143" w:firstLine="709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330B8" w:rsidRPr="002B1091" w:rsidRDefault="001330B8" w:rsidP="001330B8">
      <w:pPr>
        <w:spacing w:after="0" w:line="240" w:lineRule="auto"/>
        <w:ind w:right="-143" w:firstLine="709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 w:line="240" w:lineRule="auto"/>
        <w:ind w:right="-143" w:firstLine="709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 w:line="240" w:lineRule="auto"/>
        <w:ind w:right="-143" w:firstLine="709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330B8" w:rsidRPr="00C20DAB" w:rsidRDefault="001330B8" w:rsidP="001330B8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0DAB">
        <w:rPr>
          <w:rFonts w:ascii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1330B8" w:rsidRPr="00C20DAB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0DA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 комиссии </w:t>
      </w:r>
      <w:r w:rsidRPr="00331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Pr="00331E1C">
        <w:rPr>
          <w:rFonts w:ascii="Times New Roman" w:hAnsi="Times New Roman" w:cs="Times New Roman"/>
          <w:b/>
          <w:sz w:val="28"/>
          <w:szCs w:val="28"/>
          <w:lang w:eastAsia="ru-RU"/>
        </w:rPr>
        <w:t>установлению факта 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I</w:t>
      </w:r>
      <w:r w:rsidRPr="008E362B">
        <w:rPr>
          <w:rFonts w:ascii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1330B8" w:rsidRPr="008E362B" w:rsidRDefault="001330B8" w:rsidP="001330B8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330B8" w:rsidRDefault="001330B8" w:rsidP="001330B8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4856">
        <w:rPr>
          <w:rFonts w:ascii="Times New Roman" w:hAnsi="Times New Roman" w:cs="Times New Roman"/>
          <w:sz w:val="28"/>
          <w:szCs w:val="28"/>
          <w:lang w:eastAsia="ru-RU"/>
        </w:rPr>
        <w:t>1.1. Настоящее Положение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комиссии</w:t>
      </w:r>
      <w:r w:rsidRPr="00EC207C">
        <w:rPr>
          <w:rFonts w:ascii="Times New Roman" w:hAnsi="Times New Roman" w:cs="Times New Roman"/>
          <w:sz w:val="28"/>
          <w:szCs w:val="28"/>
          <w:lang w:eastAsia="ru-RU"/>
        </w:rPr>
        <w:t xml:space="preserve"> по установлению факта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C207C">
        <w:rPr>
          <w:rFonts w:ascii="Times New Roman" w:hAnsi="Times New Roman" w:cs="Times New Roman"/>
          <w:sz w:val="28"/>
          <w:szCs w:val="28"/>
          <w:lang w:eastAsia="ru-RU"/>
        </w:rPr>
        <w:t>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Положение)</w:t>
      </w:r>
      <w:r w:rsidRPr="00614856">
        <w:rPr>
          <w:rFonts w:ascii="Times New Roman" w:hAnsi="Times New Roman" w:cs="Times New Roman"/>
          <w:sz w:val="28"/>
          <w:szCs w:val="28"/>
          <w:lang w:eastAsia="ru-RU"/>
        </w:rPr>
        <w:t> определяет порядок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цели </w:t>
      </w:r>
      <w:r w:rsidRPr="00614856">
        <w:rPr>
          <w:rFonts w:ascii="Times New Roman" w:hAnsi="Times New Roman" w:cs="Times New Roman"/>
          <w:sz w:val="28"/>
          <w:szCs w:val="28"/>
          <w:lang w:eastAsia="ru-RU"/>
        </w:rPr>
        <w:t>работы комиссии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C207C">
        <w:rPr>
          <w:rFonts w:ascii="Times New Roman" w:hAnsi="Times New Roman" w:cs="Times New Roman"/>
          <w:sz w:val="28"/>
          <w:szCs w:val="28"/>
          <w:lang w:eastAsia="ru-RU"/>
        </w:rPr>
        <w:t>по установлению факта</w:t>
      </w:r>
      <w:r w:rsidRPr="00FE53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проживания граждан в жилом помещении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и факта</w:t>
      </w:r>
      <w:r w:rsidRPr="00FE5341">
        <w:rPr>
          <w:rFonts w:ascii="Times New Roman" w:hAnsi="Times New Roman" w:cs="Times New Roman"/>
          <w:sz w:val="28"/>
          <w:szCs w:val="28"/>
          <w:lang w:eastAsia="ru-RU"/>
        </w:rPr>
        <w:t xml:space="preserve"> утраты имущества первой необходимости в результате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чрезвычайной ситуации (далее – Комиссия) в целях оказания </w:t>
      </w:r>
      <w:r>
        <w:rPr>
          <w:rStyle w:val="a3"/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гражданам мер поддержки. 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Состав Комиссии по должностям утверждается постановлением администрации города Белгорода. 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Факт проживания в жилом помещении,</w:t>
      </w:r>
      <w:r w:rsidRPr="0055733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7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находящемся в зоне чрезвычайной ситуации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факт проживания)</w:t>
      </w:r>
      <w:r w:rsidRPr="00557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57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факт утраты имущества первой необходимости</w:t>
      </w:r>
      <w:r w:rsidRPr="00FE5341">
        <w:rPr>
          <w:rFonts w:ascii="Times New Roman" w:hAnsi="Times New Roman" w:cs="Times New Roman"/>
          <w:sz w:val="28"/>
          <w:szCs w:val="28"/>
          <w:lang w:eastAsia="ru-RU"/>
        </w:rPr>
        <w:t xml:space="preserve"> в результате </w:t>
      </w:r>
      <w:r w:rsidRPr="00EC207C">
        <w:rPr>
          <w:rFonts w:ascii="Times New Roman" w:hAnsi="Times New Roman" w:cs="Times New Roman"/>
          <w:sz w:val="28"/>
          <w:szCs w:val="28"/>
          <w:lang w:eastAsia="ru-RU"/>
        </w:rPr>
        <w:t>чрезвычайной ситуации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факт утраты имущества) устанавливается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целях</w:t>
      </w:r>
      <w:r w:rsidRPr="006704B5">
        <w:rPr>
          <w:rFonts w:ascii="Times New Roman" w:hAnsi="Times New Roman" w:cs="Times New Roman"/>
          <w:sz w:val="28"/>
          <w:szCs w:val="28"/>
        </w:rPr>
        <w:t xml:space="preserve"> </w:t>
      </w:r>
      <w:r w:rsidRPr="00670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оказания гражданам финансовой помощи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0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утратой ими имущества первой необходимости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в соответствии  с постановлением Правительства Белгородской области                </w:t>
      </w:r>
      <w:r w:rsidRPr="00567BA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67BA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августа</w:t>
      </w:r>
      <w:r w:rsidRPr="00567BA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2024 года № 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405</w:t>
      </w:r>
      <w:r w:rsidRPr="00567BA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-пп «</w:t>
      </w:r>
      <w:r w:rsidRPr="006D7E55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осуществлении единовременных денежных выплат гражданам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7E55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случаях возникновения на территории Белгородской области чрезвычайных ситуаций природного и техногенного характера, а также террористических актов и (или) при пресечении террористических актов правомерными действиями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Заключение </w:t>
      </w:r>
      <w:r w:rsidRPr="00F81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установлении</w:t>
      </w:r>
      <w:r w:rsidRPr="00B45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факта 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</w:t>
      </w:r>
      <w:r w:rsidRPr="00F816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далее – </w:t>
      </w:r>
      <w:r w:rsidRPr="002B1091">
        <w:rPr>
          <w:rFonts w:ascii="Times New Roman" w:hAnsi="Times New Roman" w:cs="Times New Roman"/>
          <w:sz w:val="28"/>
          <w:szCs w:val="28"/>
          <w:lang w:eastAsia="ru-RU"/>
        </w:rPr>
        <w:t>Заключение</w:t>
      </w:r>
      <w:r w:rsidRPr="002B1091">
        <w:rPr>
          <w:lang w:eastAsia="ru-RU"/>
        </w:rPr>
        <w:t>)</w:t>
      </w:r>
      <w:r w:rsidRPr="002B1091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оформляется по форме</w:t>
      </w:r>
      <w:r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B1091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установленной </w:t>
      </w:r>
      <w:r w:rsidRPr="00C05EE7">
        <w:rPr>
          <w:rStyle w:val="a3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нормативным  правовым актом Белгородской области.</w:t>
      </w:r>
    </w:p>
    <w:p w:rsidR="001330B8" w:rsidRDefault="001330B8" w:rsidP="001330B8">
      <w:pPr>
        <w:shd w:val="clear" w:color="auto" w:fill="FFFFFF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lastRenderedPageBreak/>
        <w:t>II</w:t>
      </w:r>
      <w:r w:rsidRPr="008E36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Основные задачи и функции Комиссии</w:t>
      </w:r>
    </w:p>
    <w:p w:rsidR="001330B8" w:rsidRPr="008E362B" w:rsidRDefault="001330B8" w:rsidP="001330B8">
      <w:pPr>
        <w:shd w:val="clear" w:color="auto" w:fill="FFFFFF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Pr="006704B5" w:rsidRDefault="001330B8" w:rsidP="001330B8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2.1. </w:t>
      </w:r>
      <w:r w:rsidRPr="00670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задачей Комиссии является установление факта проживания граждан в жилых помещениях и утраты имущества первой необходимости граждан, которые попали в зону чрезвычайной ситуации при введении режима чрезвычайной ситуации.</w:t>
      </w:r>
    </w:p>
    <w:p w:rsidR="001330B8" w:rsidRDefault="001330B8" w:rsidP="001330B8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Pr="00760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Комиссия выполняет следующие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функции</w:t>
      </w:r>
      <w:r w:rsidRPr="00760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330B8" w:rsidRDefault="001330B8" w:rsidP="001330B8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A76023">
        <w:rPr>
          <w:rFonts w:ascii="Times New Roman" w:eastAsiaTheme="minorHAnsi" w:hAnsi="Times New Roman" w:cs="Times New Roman"/>
          <w:b w:val="0"/>
          <w:sz w:val="28"/>
          <w:szCs w:val="28"/>
        </w:rPr>
        <w:t>- прием от граждан заявлений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A7DA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 установлении факта утраты имущества первой необходимости.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</w:p>
    <w:p w:rsidR="001330B8" w:rsidRDefault="001330B8" w:rsidP="001330B8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5A83">
        <w:rPr>
          <w:rFonts w:ascii="Times New Roman" w:hAnsi="Times New Roman" w:cs="Times New Roman"/>
          <w:sz w:val="28"/>
          <w:szCs w:val="28"/>
          <w:lang w:eastAsia="ru-RU"/>
        </w:rPr>
        <w:t>- установление факт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45A83">
        <w:rPr>
          <w:rFonts w:ascii="Times New Roman" w:hAnsi="Times New Roman" w:cs="Times New Roman"/>
          <w:sz w:val="28"/>
          <w:szCs w:val="28"/>
          <w:lang w:eastAsia="ru-RU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живания;</w:t>
      </w:r>
    </w:p>
    <w:p w:rsidR="001330B8" w:rsidRDefault="001330B8" w:rsidP="001330B8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45A83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установление факта </w:t>
      </w:r>
      <w:r w:rsidRPr="00FE5341">
        <w:rPr>
          <w:rFonts w:ascii="Times New Roman" w:hAnsi="Times New Roman" w:cs="Times New Roman"/>
          <w:sz w:val="28"/>
          <w:szCs w:val="28"/>
          <w:lang w:eastAsia="ru-RU"/>
        </w:rPr>
        <w:t>утраты имущества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FE53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330B8" w:rsidRDefault="001330B8" w:rsidP="001330B8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подготовка З</w:t>
      </w:r>
      <w:r w:rsidRPr="00760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аключений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330B8" w:rsidRDefault="001330B8" w:rsidP="001330B8">
      <w:pPr>
        <w:shd w:val="clear" w:color="auto" w:fill="FFFFFF"/>
        <w:spacing w:after="0" w:line="240" w:lineRule="auto"/>
        <w:ind w:right="-143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 </w:t>
      </w:r>
      <w:r w:rsidRPr="00371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реализации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функций</w:t>
      </w:r>
      <w:r w:rsidRPr="00371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Комиссия имеет право:</w:t>
      </w:r>
    </w:p>
    <w:p w:rsidR="001330B8" w:rsidRPr="003713E9" w:rsidRDefault="001330B8" w:rsidP="001330B8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обращаться к гражданам</w:t>
      </w:r>
      <w:r w:rsidRPr="00371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целью оказания содействия Комиссии в сборе документов и иных сведений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 утраченном имуществе </w:t>
      </w:r>
      <w:r w:rsidRPr="00371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жилых помещениях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330B8" w:rsidRDefault="001330B8" w:rsidP="001330B8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</w:t>
      </w:r>
      <w:r w:rsidRPr="00371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апрашивать и получать в установленном порядке от государственных органов власти, органов местного самоуправления, организаций, должностных лиц и граждан необходимые для деятельности комиссии 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териалы, документы            и информацию.</w:t>
      </w:r>
    </w:p>
    <w:p w:rsidR="001330B8" w:rsidRDefault="001330B8" w:rsidP="001330B8">
      <w:pPr>
        <w:shd w:val="clear" w:color="auto" w:fill="FFFFFF"/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2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8E362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</w:rPr>
        <w:t>Установление</w:t>
      </w:r>
      <w:r w:rsidRPr="00847813">
        <w:rPr>
          <w:rFonts w:ascii="Times New Roman" w:eastAsia="Calibri" w:hAnsi="Times New Roman" w:cs="Times New Roman"/>
          <w:b/>
          <w:sz w:val="28"/>
          <w:szCs w:val="28"/>
        </w:rPr>
        <w:t xml:space="preserve"> факт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84781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проживания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факта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утраты имущества 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Факт проживания и факт утраты имущества устанавливается Заключением Комиссии.</w:t>
      </w:r>
    </w:p>
    <w:p w:rsidR="001330B8" w:rsidRPr="00485DB1" w:rsidRDefault="001330B8" w:rsidP="001330B8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Факт </w:t>
      </w:r>
      <w:r w:rsidRPr="00485DB1">
        <w:rPr>
          <w:rFonts w:ascii="Times New Roman" w:hAnsi="Times New Roman" w:cs="Times New Roman"/>
          <w:sz w:val="28"/>
          <w:szCs w:val="28"/>
        </w:rPr>
        <w:t>проживания граждан в жилых помещениях, находящихся в зоне чрезвычайной ситуации</w:t>
      </w:r>
      <w:r>
        <w:rPr>
          <w:rFonts w:ascii="Times New Roman" w:hAnsi="Times New Roman" w:cs="Times New Roman"/>
          <w:sz w:val="28"/>
          <w:szCs w:val="28"/>
        </w:rPr>
        <w:t>, устанавливается Комиссией исходя из следующих</w:t>
      </w:r>
      <w:r w:rsidRPr="00485D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85DB1">
        <w:rPr>
          <w:rFonts w:ascii="Times New Roman" w:hAnsi="Times New Roman" w:cs="Times New Roman"/>
          <w:sz w:val="28"/>
          <w:szCs w:val="28"/>
        </w:rPr>
        <w:t>ритери</w:t>
      </w:r>
      <w:r>
        <w:rPr>
          <w:rFonts w:ascii="Times New Roman" w:hAnsi="Times New Roman" w:cs="Times New Roman"/>
          <w:sz w:val="28"/>
          <w:szCs w:val="28"/>
        </w:rPr>
        <w:t>ев</w:t>
      </w:r>
      <w:r w:rsidRPr="00485DB1">
        <w:rPr>
          <w:rFonts w:ascii="Times New Roman" w:hAnsi="Times New Roman" w:cs="Times New Roman"/>
          <w:sz w:val="28"/>
          <w:szCs w:val="28"/>
        </w:rPr>
        <w:t>: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75D2">
        <w:rPr>
          <w:rFonts w:ascii="Times New Roman" w:hAnsi="Times New Roman" w:cs="Times New Roman"/>
          <w:sz w:val="28"/>
          <w:szCs w:val="28"/>
        </w:rPr>
        <w:t>наличие регистрации граждан по месту жительства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C7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50CCB">
        <w:rPr>
          <w:rFonts w:ascii="Times New Roman" w:hAnsi="Times New Roman" w:cs="Times New Roman"/>
          <w:sz w:val="28"/>
          <w:szCs w:val="28"/>
        </w:rPr>
        <w:t xml:space="preserve">наличие регистрации граждан </w:t>
      </w:r>
      <w:r w:rsidRPr="005C75D2">
        <w:rPr>
          <w:rFonts w:ascii="Times New Roman" w:hAnsi="Times New Roman" w:cs="Times New Roman"/>
          <w:sz w:val="28"/>
          <w:szCs w:val="28"/>
        </w:rPr>
        <w:t>по месту пребывания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30B8" w:rsidRPr="005C75D2" w:rsidRDefault="001330B8" w:rsidP="001330B8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имеется </w:t>
      </w:r>
      <w:r w:rsidRPr="005C75D2">
        <w:rPr>
          <w:rFonts w:ascii="Times New Roman" w:hAnsi="Times New Roman" w:cs="Times New Roman"/>
          <w:sz w:val="28"/>
          <w:szCs w:val="28"/>
        </w:rPr>
        <w:t>вступившее в силу решение суда об установлении факта проживания на территории города Белгорода в жилых помещениях, находящихся в зоне чрезвычайной ситуации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Pr="00B45A83">
        <w:rPr>
          <w:rFonts w:ascii="Times New Roman" w:hAnsi="Times New Roman" w:cs="Times New Roman"/>
          <w:sz w:val="28"/>
          <w:szCs w:val="28"/>
          <w:lang w:eastAsia="ru-RU"/>
        </w:rPr>
        <w:t>акт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живания </w:t>
      </w:r>
      <w:r w:rsidRPr="00B45A83">
        <w:rPr>
          <w:rFonts w:ascii="Times New Roman" w:hAnsi="Times New Roman" w:cs="Times New Roman"/>
          <w:sz w:val="28"/>
          <w:szCs w:val="28"/>
          <w:lang w:eastAsia="ru-RU"/>
        </w:rPr>
        <w:t>граждан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</w:t>
      </w:r>
      <w:r w:rsidRPr="00B45A83">
        <w:rPr>
          <w:rFonts w:ascii="Times New Roman" w:hAnsi="Times New Roman" w:cs="Times New Roman"/>
          <w:sz w:val="28"/>
          <w:szCs w:val="28"/>
          <w:lang w:eastAsia="ru-RU"/>
        </w:rPr>
        <w:t>стан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45A83">
        <w:rPr>
          <w:rFonts w:ascii="Times New Roman" w:hAnsi="Times New Roman" w:cs="Times New Roman"/>
          <w:sz w:val="28"/>
          <w:szCs w:val="28"/>
          <w:lang w:eastAsia="ru-RU"/>
        </w:rPr>
        <w:t>вл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ивается Комиссией на основании документов (сведений) о </w:t>
      </w:r>
      <w:r w:rsidRPr="00B45A83">
        <w:rPr>
          <w:rFonts w:ascii="Times New Roman" w:hAnsi="Times New Roman" w:cs="Times New Roman"/>
          <w:sz w:val="28"/>
          <w:szCs w:val="28"/>
          <w:lang w:eastAsia="ru-RU"/>
        </w:rPr>
        <w:t>наличи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45A83">
        <w:rPr>
          <w:rFonts w:ascii="Times New Roman" w:hAnsi="Times New Roman" w:cs="Times New Roman"/>
          <w:sz w:val="28"/>
          <w:szCs w:val="28"/>
          <w:lang w:eastAsia="ru-RU"/>
        </w:rPr>
        <w:t xml:space="preserve"> регистрации граждан по месту жительства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B45A83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End"/>
      <w:r w:rsidRPr="00B45A83">
        <w:rPr>
          <w:rFonts w:ascii="Times New Roman" w:hAnsi="Times New Roman" w:cs="Times New Roman"/>
          <w:sz w:val="28"/>
          <w:szCs w:val="28"/>
          <w:lang w:eastAsia="ru-RU"/>
        </w:rPr>
        <w:t>по месту пребывания) или вступивше</w:t>
      </w:r>
      <w:r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B45A83">
        <w:rPr>
          <w:rFonts w:ascii="Times New Roman" w:hAnsi="Times New Roman" w:cs="Times New Roman"/>
          <w:sz w:val="28"/>
          <w:szCs w:val="28"/>
          <w:lang w:eastAsia="ru-RU"/>
        </w:rPr>
        <w:t xml:space="preserve"> в силу решение суда об установлении факта проживания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жилом помещении, находящемся в зоне чрезвычайной ситуации</w:t>
      </w:r>
      <w:r w:rsidRPr="00B45A8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территории города Белгорода.</w:t>
      </w:r>
    </w:p>
    <w:p w:rsidR="001330B8" w:rsidRPr="00B50CCB" w:rsidRDefault="001330B8" w:rsidP="001330B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4F94"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0D4F9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B50CCB">
        <w:rPr>
          <w:rFonts w:ascii="Times New Roman" w:hAnsi="Times New Roman" w:cs="Times New Roman"/>
          <w:sz w:val="28"/>
          <w:szCs w:val="28"/>
          <w:lang w:eastAsia="ru-RU"/>
        </w:rPr>
        <w:t>Факт утраты имущества первой необходимости устанавливается</w:t>
      </w:r>
      <w:r w:rsidRPr="00B50CCB">
        <w:rPr>
          <w:rFonts w:ascii="Times New Roman" w:hAnsi="Times New Roman" w:cs="Times New Roman"/>
          <w:sz w:val="28"/>
          <w:szCs w:val="28"/>
        </w:rPr>
        <w:t xml:space="preserve"> </w:t>
      </w:r>
      <w:r w:rsidRPr="00B50CCB">
        <w:rPr>
          <w:rFonts w:ascii="Times New Roman" w:hAnsi="Times New Roman" w:cs="Times New Roman"/>
          <w:sz w:val="28"/>
          <w:szCs w:val="28"/>
          <w:lang w:eastAsia="ru-RU"/>
        </w:rPr>
        <w:t>Комиссией исходя из следующих критериев:</w:t>
      </w:r>
    </w:p>
    <w:p w:rsidR="001330B8" w:rsidRPr="00B50CCB" w:rsidRDefault="001330B8" w:rsidP="001330B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50CCB">
        <w:rPr>
          <w:rFonts w:ascii="Times New Roman" w:hAnsi="Times New Roman" w:cs="Times New Roman"/>
          <w:sz w:val="28"/>
          <w:szCs w:val="28"/>
          <w:lang w:eastAsia="ru-RU"/>
        </w:rPr>
        <w:t xml:space="preserve"> частичная утрата имущества первой необходимости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B50CCB">
        <w:rPr>
          <w:rFonts w:ascii="Times New Roman" w:hAnsi="Times New Roman" w:cs="Times New Roman"/>
          <w:sz w:val="28"/>
          <w:szCs w:val="28"/>
          <w:lang w:eastAsia="ru-RU"/>
        </w:rPr>
        <w:t xml:space="preserve"> приведение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B50CCB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воздействия поражающих факторов источника чрезвычайной ситуации части находящегося в жилом помещении, попавшем в зону чрезвычайной ситуации, имущества первой необходимости (не менее </w:t>
      </w:r>
      <w:r>
        <w:rPr>
          <w:rFonts w:ascii="Times New Roman" w:hAnsi="Times New Roman" w:cs="Times New Roman"/>
          <w:sz w:val="28"/>
          <w:szCs w:val="28"/>
          <w:lang w:eastAsia="ru-RU"/>
        </w:rPr>
        <w:t>трех</w:t>
      </w:r>
      <w:r w:rsidRPr="00B50CCB">
        <w:rPr>
          <w:rFonts w:ascii="Times New Roman" w:hAnsi="Times New Roman" w:cs="Times New Roman"/>
          <w:sz w:val="28"/>
          <w:szCs w:val="28"/>
          <w:lang w:eastAsia="ru-RU"/>
        </w:rPr>
        <w:t xml:space="preserve"> предметов имущества первой необходимости) в состояние, непригодное для дальнейшего использования;</w:t>
      </w:r>
    </w:p>
    <w:p w:rsidR="001330B8" w:rsidRPr="00B50CCB" w:rsidRDefault="001330B8" w:rsidP="001330B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</w:t>
      </w:r>
      <w:r w:rsidRPr="00B50CCB">
        <w:rPr>
          <w:rFonts w:ascii="Times New Roman" w:hAnsi="Times New Roman" w:cs="Times New Roman"/>
          <w:sz w:val="28"/>
          <w:szCs w:val="28"/>
          <w:lang w:eastAsia="ru-RU"/>
        </w:rPr>
        <w:t xml:space="preserve"> полная утрата имущества первой необходимости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B50CCB">
        <w:rPr>
          <w:rFonts w:ascii="Times New Roman" w:hAnsi="Times New Roman" w:cs="Times New Roman"/>
          <w:sz w:val="28"/>
          <w:szCs w:val="28"/>
          <w:lang w:eastAsia="ru-RU"/>
        </w:rPr>
        <w:t xml:space="preserve"> приведение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B50CCB">
        <w:rPr>
          <w:rFonts w:ascii="Times New Roman" w:hAnsi="Times New Roman" w:cs="Times New Roman"/>
          <w:sz w:val="28"/>
          <w:szCs w:val="28"/>
          <w:lang w:eastAsia="ru-RU"/>
        </w:rPr>
        <w:t>в результате воздействия поражающих факторов источника чрезвычайной ситуации всего находящегося в жилом помещении, попавшем в зону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50CCB">
        <w:rPr>
          <w:rFonts w:ascii="Times New Roman" w:hAnsi="Times New Roman" w:cs="Times New Roman"/>
          <w:sz w:val="28"/>
          <w:szCs w:val="28"/>
          <w:lang w:eastAsia="ru-RU"/>
        </w:rPr>
        <w:t>чрезвычайной ситуации, имущества первой необходимости в состояние, непригодное для дальнейшего использования.</w:t>
      </w:r>
    </w:p>
    <w:p w:rsidR="001330B8" w:rsidRPr="00B50CCB" w:rsidRDefault="001330B8" w:rsidP="001330B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0CCB"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50CCB">
        <w:rPr>
          <w:rFonts w:ascii="Times New Roman" w:hAnsi="Times New Roman" w:cs="Times New Roman"/>
          <w:sz w:val="28"/>
          <w:szCs w:val="28"/>
          <w:lang w:eastAsia="ru-RU"/>
        </w:rPr>
        <w:t>. 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однократно.</w:t>
      </w:r>
    </w:p>
    <w:p w:rsidR="001330B8" w:rsidRDefault="001330B8" w:rsidP="001330B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F94"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0D4F9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Перечень и</w:t>
      </w:r>
      <w:r w:rsidRPr="000D4F94">
        <w:rPr>
          <w:rFonts w:ascii="Times New Roman" w:hAnsi="Times New Roman" w:cs="Times New Roman"/>
          <w:sz w:val="28"/>
          <w:szCs w:val="28"/>
          <w:lang w:eastAsia="ru-RU"/>
        </w:rPr>
        <w:t>муществ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0D4F94">
        <w:rPr>
          <w:rFonts w:ascii="Times New Roman" w:hAnsi="Times New Roman" w:cs="Times New Roman"/>
          <w:sz w:val="28"/>
          <w:szCs w:val="28"/>
          <w:lang w:eastAsia="ru-RU"/>
        </w:rPr>
        <w:t xml:space="preserve"> первой необходимости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D4F94">
        <w:rPr>
          <w:rFonts w:ascii="Times New Roman" w:hAnsi="Times New Roman" w:cs="Times New Roman"/>
          <w:sz w:val="28"/>
          <w:szCs w:val="28"/>
          <w:lang w:eastAsia="ru-RU"/>
        </w:rPr>
        <w:t>определяется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0D4F94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0D4F94">
        <w:rPr>
          <w:rFonts w:ascii="Times New Roman" w:hAnsi="Times New Roman" w:cs="Times New Roman"/>
          <w:sz w:val="28"/>
          <w:szCs w:val="28"/>
          <w:lang w:eastAsia="ru-RU"/>
        </w:rPr>
        <w:t>равила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ми </w:t>
      </w:r>
      <w:r w:rsidRPr="000D4F94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предоставления иных межбюджетных трансфертов из федерального бюджета, источником финансового обеспечения которых являются бюджетные ассигнования резервного фонда Правительства Российской Федерации, бюджетам субъектов Российской Федерации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0D4F94">
        <w:rPr>
          <w:rFonts w:ascii="Times New Roman" w:hAnsi="Times New Roman" w:cs="Times New Roman"/>
          <w:sz w:val="28"/>
          <w:szCs w:val="28"/>
          <w:lang w:eastAsia="ru-RU"/>
        </w:rPr>
        <w:t>на финансовое обеспечение отдельных мер по ликвидации чрезвычайных ситуаций природного и техногенного характера, осуществления компенсационных выплат физическим и юридическим лицам, которым был причинен ущерб в результате террористического акта, и возмещения вреда, причиненного при пресечении террористического акта правомерными действиями</w:t>
      </w:r>
      <w:r>
        <w:rPr>
          <w:rFonts w:ascii="Times New Roman" w:hAnsi="Times New Roman" w:cs="Times New Roman"/>
          <w:sz w:val="28"/>
          <w:szCs w:val="28"/>
          <w:lang w:eastAsia="ru-RU"/>
        </w:rPr>
        <w:t>, утвержденными постановлением Правительства Российской Федерации от 28 декабря 2019 года № 1928.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30B8" w:rsidRDefault="001330B8" w:rsidP="00B53929">
      <w:pPr>
        <w:autoSpaceDE w:val="0"/>
        <w:autoSpaceDN w:val="0"/>
        <w:adjustRightInd w:val="0"/>
        <w:spacing w:after="0" w:line="240" w:lineRule="auto"/>
        <w:ind w:right="-2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12"/>
      <w:bookmarkEnd w:id="1"/>
      <w:r w:rsidRPr="00601E9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01E9A">
        <w:rPr>
          <w:rFonts w:ascii="Times New Roman" w:hAnsi="Times New Roman" w:cs="Times New Roman"/>
          <w:sz w:val="28"/>
          <w:szCs w:val="28"/>
        </w:rPr>
        <w:t>. Основаниями для отказа в установлении факта</w:t>
      </w:r>
      <w:r>
        <w:rPr>
          <w:rFonts w:ascii="Times New Roman" w:hAnsi="Times New Roman" w:cs="Times New Roman"/>
          <w:sz w:val="28"/>
          <w:szCs w:val="28"/>
        </w:rPr>
        <w:t xml:space="preserve"> проживания и </w:t>
      </w:r>
      <w:r w:rsidRPr="00601E9A">
        <w:rPr>
          <w:rFonts w:ascii="Times New Roman" w:hAnsi="Times New Roman" w:cs="Times New Roman"/>
          <w:sz w:val="28"/>
          <w:szCs w:val="28"/>
        </w:rPr>
        <w:t>факта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9A">
        <w:rPr>
          <w:rFonts w:ascii="Times New Roman" w:hAnsi="Times New Roman" w:cs="Times New Roman"/>
          <w:sz w:val="28"/>
          <w:szCs w:val="28"/>
          <w:lang w:eastAsia="ru-RU"/>
        </w:rPr>
        <w:t xml:space="preserve">утраты имущества </w:t>
      </w:r>
      <w:r>
        <w:rPr>
          <w:rFonts w:ascii="Times New Roman" w:hAnsi="Times New Roman" w:cs="Times New Roman"/>
          <w:sz w:val="28"/>
          <w:szCs w:val="28"/>
        </w:rPr>
        <w:t xml:space="preserve">является несоблюдение критериев, указанных в пунктах 3.2                 и 3.3 настоящего Положения. </w:t>
      </w:r>
      <w:r w:rsidRPr="00601E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0B8" w:rsidRPr="00795CE6" w:rsidRDefault="001330B8" w:rsidP="001330B8">
      <w:pPr>
        <w:autoSpaceDE w:val="0"/>
        <w:autoSpaceDN w:val="0"/>
        <w:adjustRightInd w:val="0"/>
        <w:spacing w:after="0" w:line="240" w:lineRule="auto"/>
        <w:ind w:right="-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330B8" w:rsidRPr="009125D5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125D5">
        <w:rPr>
          <w:rFonts w:ascii="Times New Roman" w:hAnsi="Times New Roman" w:cs="Times New Roman"/>
          <w:b/>
          <w:sz w:val="28"/>
          <w:szCs w:val="28"/>
        </w:rPr>
        <w:t>. Организация работы Комиссии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1330B8" w:rsidRDefault="001330B8" w:rsidP="00B53929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8D4251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миссию возглавляет председатель или лицо, исполняющее обязанности по занимаемой должности в период его отсутствия.</w:t>
      </w:r>
    </w:p>
    <w:p w:rsidR="001330B8" w:rsidRDefault="001330B8" w:rsidP="001330B8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CA7DA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4.2. Основанием для проведения заседания 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К</w:t>
      </w:r>
      <w:r w:rsidRPr="00CA7DA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омиссии является обращение граждан с заявлением об установлении факта утраты имущества первой необходимости.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</w:p>
    <w:p w:rsidR="001330B8" w:rsidRPr="00CA7DA5" w:rsidRDefault="001330B8" w:rsidP="001330B8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193302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Заседани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е</w:t>
      </w:r>
      <w:r w:rsidRPr="00193302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Комиссии провод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и</w:t>
      </w:r>
      <w:r w:rsidRPr="00193302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тся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в течение трех рабочих дней с даты подачи гражданами заявления </w:t>
      </w:r>
      <w:r w:rsidRPr="00CA7DA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об установлении факта утраты имущества первой необходимости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</w:t>
      </w:r>
    </w:p>
    <w:p w:rsidR="001330B8" w:rsidRDefault="001330B8" w:rsidP="00B53929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8D4251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присутствует не менее половины ее членов.</w:t>
      </w:r>
    </w:p>
    <w:p w:rsidR="001330B8" w:rsidRPr="008D4251" w:rsidRDefault="001330B8" w:rsidP="00B53929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251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D4251">
        <w:rPr>
          <w:rFonts w:ascii="Times New Roman" w:hAnsi="Times New Roman" w:cs="Times New Roman"/>
          <w:sz w:val="28"/>
          <w:szCs w:val="28"/>
        </w:rPr>
        <w:t xml:space="preserve">омиссии принимается простым большинством голосов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D4251">
        <w:rPr>
          <w:rFonts w:ascii="Times New Roman" w:hAnsi="Times New Roman" w:cs="Times New Roman"/>
          <w:sz w:val="28"/>
          <w:szCs w:val="28"/>
        </w:rPr>
        <w:t>от числа членов комиссии, присутствующих на заседании</w:t>
      </w:r>
      <w:r>
        <w:rPr>
          <w:rFonts w:ascii="Times New Roman" w:hAnsi="Times New Roman" w:cs="Times New Roman"/>
          <w:sz w:val="28"/>
          <w:szCs w:val="28"/>
        </w:rPr>
        <w:t>, открытым голосованием</w:t>
      </w:r>
      <w:r w:rsidRPr="008D42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случае равенства голосов голос председательствующего                     на заседании является решающим.</w:t>
      </w:r>
    </w:p>
    <w:p w:rsidR="001330B8" w:rsidRPr="008D4251" w:rsidRDefault="001330B8" w:rsidP="001330B8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D42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D425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Результатом работы Комиссии является Заключение</w:t>
      </w:r>
      <w:r w:rsidRPr="008D4251">
        <w:rPr>
          <w:rFonts w:ascii="Times New Roman" w:hAnsi="Times New Roman" w:cs="Times New Roman"/>
          <w:sz w:val="28"/>
          <w:szCs w:val="28"/>
        </w:rPr>
        <w:t>.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D42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4251">
        <w:rPr>
          <w:rFonts w:ascii="Times New Roman" w:hAnsi="Times New Roman" w:cs="Times New Roman"/>
          <w:sz w:val="28"/>
          <w:szCs w:val="28"/>
        </w:rPr>
        <w:t>. Комиссия осуществляет:</w:t>
      </w:r>
    </w:p>
    <w:p w:rsidR="001330B8" w:rsidRPr="00193302" w:rsidRDefault="001330B8" w:rsidP="00B53929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3302">
        <w:rPr>
          <w:rFonts w:ascii="Times New Roman" w:hAnsi="Times New Roman" w:cs="Times New Roman"/>
          <w:sz w:val="28"/>
          <w:szCs w:val="28"/>
        </w:rPr>
        <w:t xml:space="preserve">анализ полученных сведений на предмет возможности установления факта проживания граждан в жилых помещениях, </w:t>
      </w:r>
      <w:proofErr w:type="gramStart"/>
      <w:r w:rsidRPr="00193302">
        <w:rPr>
          <w:rFonts w:ascii="Times New Roman" w:hAnsi="Times New Roman" w:cs="Times New Roman"/>
          <w:sz w:val="28"/>
          <w:szCs w:val="28"/>
        </w:rPr>
        <w:t>находящихся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0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93302">
        <w:rPr>
          <w:rFonts w:ascii="Times New Roman" w:hAnsi="Times New Roman" w:cs="Times New Roman"/>
          <w:sz w:val="28"/>
          <w:szCs w:val="28"/>
        </w:rPr>
        <w:t xml:space="preserve"> зоне чрезвычайной ситуации, нарушени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93302">
        <w:rPr>
          <w:rFonts w:ascii="Times New Roman" w:hAnsi="Times New Roman" w:cs="Times New Roman"/>
          <w:sz w:val="28"/>
          <w:szCs w:val="28"/>
        </w:rPr>
        <w:t xml:space="preserve"> условий их жизнедеятельности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02">
        <w:rPr>
          <w:rFonts w:ascii="Times New Roman" w:hAnsi="Times New Roman" w:cs="Times New Roman"/>
          <w:sz w:val="28"/>
          <w:szCs w:val="28"/>
        </w:rPr>
        <w:t xml:space="preserve">и утраты </w:t>
      </w:r>
      <w:r w:rsidRPr="00193302">
        <w:rPr>
          <w:rFonts w:ascii="Times New Roman" w:hAnsi="Times New Roman" w:cs="Times New Roman"/>
          <w:sz w:val="28"/>
          <w:szCs w:val="28"/>
        </w:rPr>
        <w:lastRenderedPageBreak/>
        <w:t xml:space="preserve">ими имущества в результате чрезвычайной ситуации на территории </w:t>
      </w:r>
      <w:r>
        <w:rPr>
          <w:rFonts w:ascii="Times New Roman" w:hAnsi="Times New Roman" w:cs="Times New Roman"/>
          <w:sz w:val="28"/>
          <w:szCs w:val="28"/>
        </w:rPr>
        <w:t>города Белгорода</w:t>
      </w:r>
      <w:r w:rsidRPr="00193302">
        <w:rPr>
          <w:rFonts w:ascii="Times New Roman" w:hAnsi="Times New Roman" w:cs="Times New Roman"/>
          <w:sz w:val="28"/>
          <w:szCs w:val="28"/>
        </w:rPr>
        <w:t>;</w:t>
      </w:r>
    </w:p>
    <w:p w:rsidR="001330B8" w:rsidRPr="008D4251" w:rsidRDefault="001330B8" w:rsidP="001330B8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8D4251">
        <w:rPr>
          <w:rFonts w:ascii="Times New Roman" w:hAnsi="Times New Roman" w:cs="Times New Roman"/>
          <w:sz w:val="28"/>
          <w:szCs w:val="28"/>
        </w:rPr>
        <w:t>роверку предст</w:t>
      </w:r>
      <w:r>
        <w:rPr>
          <w:rFonts w:ascii="Times New Roman" w:hAnsi="Times New Roman" w:cs="Times New Roman"/>
          <w:sz w:val="28"/>
          <w:szCs w:val="28"/>
        </w:rPr>
        <w:t>авленных заявителями документов;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Заключения.</w:t>
      </w:r>
    </w:p>
    <w:p w:rsidR="001330B8" w:rsidRDefault="001330B8" w:rsidP="001330B8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D42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D4251">
        <w:rPr>
          <w:rFonts w:ascii="Times New Roman" w:hAnsi="Times New Roman" w:cs="Times New Roman"/>
          <w:sz w:val="28"/>
          <w:szCs w:val="28"/>
        </w:rPr>
        <w:t>. Заключени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D4251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 xml:space="preserve"> готовится в двух экземплярах,</w:t>
      </w:r>
      <w:r w:rsidRPr="008D4251">
        <w:rPr>
          <w:rFonts w:ascii="Times New Roman" w:hAnsi="Times New Roman" w:cs="Times New Roman"/>
          <w:sz w:val="28"/>
          <w:szCs w:val="28"/>
        </w:rPr>
        <w:t xml:space="preserve"> подписыва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D4251">
        <w:rPr>
          <w:rFonts w:ascii="Times New Roman" w:hAnsi="Times New Roman" w:cs="Times New Roman"/>
          <w:sz w:val="28"/>
          <w:szCs w:val="28"/>
        </w:rPr>
        <w:t>тся всеми членами Комиссии</w:t>
      </w:r>
      <w:r>
        <w:rPr>
          <w:rFonts w:ascii="Times New Roman" w:hAnsi="Times New Roman" w:cs="Times New Roman"/>
          <w:sz w:val="28"/>
          <w:szCs w:val="28"/>
        </w:rPr>
        <w:t xml:space="preserve">, присутствующими на заседании Комиссии. </w:t>
      </w:r>
    </w:p>
    <w:p w:rsidR="001330B8" w:rsidRPr="00BC4329" w:rsidRDefault="001330B8" w:rsidP="001330B8">
      <w:pPr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4.7. Организационно-техническое обеспечение деятельности Комиссии осуществляет управление социальной защиты населения администрации города.</w:t>
      </w:r>
    </w:p>
    <w:p w:rsidR="001330B8" w:rsidRDefault="001330B8" w:rsidP="00133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0B8" w:rsidRDefault="001330B8" w:rsidP="001330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30B8" w:rsidRPr="007C7C0E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Style w:val="a5"/>
        <w:tblW w:w="9923" w:type="dxa"/>
        <w:tblInd w:w="-3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4678"/>
        <w:gridCol w:w="2385"/>
        <w:gridCol w:w="2860"/>
      </w:tblGrid>
      <w:tr w:rsidR="001330B8" w:rsidTr="00CB718A">
        <w:tc>
          <w:tcPr>
            <w:tcW w:w="4678" w:type="dxa"/>
          </w:tcPr>
          <w:p w:rsidR="001330B8" w:rsidRPr="00CE6C01" w:rsidRDefault="001330B8" w:rsidP="00CB718A">
            <w:pPr>
              <w:spacing w:line="22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6C0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Руководитель управления</w:t>
            </w:r>
          </w:p>
          <w:p w:rsidR="001330B8" w:rsidRPr="00CE6C01" w:rsidRDefault="001330B8" w:rsidP="00CB718A">
            <w:pPr>
              <w:spacing w:line="22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C0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социальной защиты населени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я администрации города </w:t>
            </w:r>
            <w:r w:rsidRPr="00CE6C0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5" w:type="dxa"/>
          </w:tcPr>
          <w:p w:rsidR="001330B8" w:rsidRPr="00CE6C01" w:rsidRDefault="001330B8" w:rsidP="00CB718A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</w:tcPr>
          <w:p w:rsidR="001330B8" w:rsidRPr="00CE6C01" w:rsidRDefault="001330B8" w:rsidP="00CB718A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0B8" w:rsidRPr="00CE6C01" w:rsidRDefault="001330B8" w:rsidP="00CB718A">
            <w:pPr>
              <w:spacing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0B8" w:rsidRPr="00CE6C01" w:rsidRDefault="001330B8" w:rsidP="00CB718A">
            <w:pPr>
              <w:spacing w:line="22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E6C0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Н.Е. Тимофеева</w:t>
            </w:r>
          </w:p>
        </w:tc>
      </w:tr>
    </w:tbl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Pr="007A373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Pr="007C7C0E" w:rsidRDefault="001330B8" w:rsidP="001330B8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30B8" w:rsidRDefault="001330B8"/>
    <w:p w:rsidR="001330B8" w:rsidRDefault="001330B8"/>
    <w:sectPr w:rsidR="001330B8" w:rsidSect="001330B8">
      <w:headerReference w:type="default" r:id="rId6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5B8" w:rsidRDefault="008945B8" w:rsidP="001330B8">
      <w:pPr>
        <w:spacing w:after="0" w:line="240" w:lineRule="auto"/>
      </w:pPr>
      <w:r>
        <w:separator/>
      </w:r>
    </w:p>
  </w:endnote>
  <w:endnote w:type="continuationSeparator" w:id="0">
    <w:p w:rsidR="008945B8" w:rsidRDefault="008945B8" w:rsidP="00133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5B8" w:rsidRDefault="008945B8" w:rsidP="001330B8">
      <w:pPr>
        <w:spacing w:after="0" w:line="240" w:lineRule="auto"/>
      </w:pPr>
      <w:r>
        <w:separator/>
      </w:r>
    </w:p>
  </w:footnote>
  <w:footnote w:type="continuationSeparator" w:id="0">
    <w:p w:rsidR="008945B8" w:rsidRDefault="008945B8" w:rsidP="00133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7428158"/>
      <w:docPartObj>
        <w:docPartGallery w:val="Page Numbers (Top of Page)"/>
        <w:docPartUnique/>
      </w:docPartObj>
    </w:sdtPr>
    <w:sdtEndPr/>
    <w:sdtContent>
      <w:p w:rsidR="001330B8" w:rsidRDefault="00C557E1">
        <w:pPr>
          <w:pStyle w:val="a6"/>
          <w:jc w:val="center"/>
        </w:pPr>
        <w:r>
          <w:fldChar w:fldCharType="begin"/>
        </w:r>
        <w:r w:rsidR="001330B8">
          <w:instrText>PAGE   \* MERGEFORMAT</w:instrText>
        </w:r>
        <w:r>
          <w:fldChar w:fldCharType="separate"/>
        </w:r>
        <w:r w:rsidR="00F22C6B">
          <w:rPr>
            <w:noProof/>
          </w:rPr>
          <w:t>6</w:t>
        </w:r>
        <w:r>
          <w:fldChar w:fldCharType="end"/>
        </w:r>
      </w:p>
    </w:sdtContent>
  </w:sdt>
  <w:p w:rsidR="001330B8" w:rsidRDefault="001330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82E"/>
    <w:rsid w:val="001330B8"/>
    <w:rsid w:val="001B7072"/>
    <w:rsid w:val="004F0CA8"/>
    <w:rsid w:val="00562191"/>
    <w:rsid w:val="005C482E"/>
    <w:rsid w:val="006324A4"/>
    <w:rsid w:val="006F1FCC"/>
    <w:rsid w:val="008945B8"/>
    <w:rsid w:val="009126F0"/>
    <w:rsid w:val="00B2681B"/>
    <w:rsid w:val="00B53929"/>
    <w:rsid w:val="00C24F35"/>
    <w:rsid w:val="00C557E1"/>
    <w:rsid w:val="00F2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CCEB"/>
  <w15:docId w15:val="{680AFA02-AE29-4D9D-9089-338F30D9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 для Текст"/>
    <w:qFormat/>
    <w:rsid w:val="001330B8"/>
  </w:style>
  <w:style w:type="paragraph" w:styleId="a4">
    <w:name w:val="No Spacing"/>
    <w:uiPriority w:val="1"/>
    <w:qFormat/>
    <w:rsid w:val="001330B8"/>
    <w:pPr>
      <w:spacing w:after="0" w:line="240" w:lineRule="auto"/>
    </w:pPr>
  </w:style>
  <w:style w:type="table" w:styleId="a5">
    <w:name w:val="Table Grid"/>
    <w:basedOn w:val="a1"/>
    <w:uiPriority w:val="59"/>
    <w:rsid w:val="00133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330B8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6">
    <w:name w:val="header"/>
    <w:basedOn w:val="a"/>
    <w:link w:val="a7"/>
    <w:uiPriority w:val="99"/>
    <w:unhideWhenUsed/>
    <w:rsid w:val="00133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30B8"/>
  </w:style>
  <w:style w:type="paragraph" w:styleId="a8">
    <w:name w:val="footer"/>
    <w:basedOn w:val="a"/>
    <w:link w:val="a9"/>
    <w:uiPriority w:val="99"/>
    <w:unhideWhenUsed/>
    <w:rsid w:val="00133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30B8"/>
  </w:style>
  <w:style w:type="paragraph" w:styleId="aa">
    <w:name w:val="Balloon Text"/>
    <w:basedOn w:val="a"/>
    <w:link w:val="ab"/>
    <w:uiPriority w:val="99"/>
    <w:semiHidden/>
    <w:unhideWhenUsed/>
    <w:rsid w:val="001B7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0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Скаржинская Светлана Викторовна</dc:creator>
  <cp:lastModifiedBy>PC311-1</cp:lastModifiedBy>
  <cp:revision>3</cp:revision>
  <cp:lastPrinted>2024-11-28T08:48:00Z</cp:lastPrinted>
  <dcterms:created xsi:type="dcterms:W3CDTF">2025-01-23T06:42:00Z</dcterms:created>
  <dcterms:modified xsi:type="dcterms:W3CDTF">2024-11-19T14:37:00Z</dcterms:modified>
</cp:coreProperties>
</file>