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20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</w:t>
            </w:r>
            <w:r w:rsidR="00B20127" w:rsidRPr="00B20127">
              <w:rPr>
                <w:rFonts w:ascii="Times New Roman" w:eastAsia="Times New Roman" w:hAnsi="Times New Roman" w:cs="Times New Roman"/>
                <w:sz w:val="28"/>
                <w:szCs w:val="28"/>
              </w:rPr>
              <w:t>«Об определении уполномоченного органа»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B20127" w:rsidRPr="00B20127" w:rsidRDefault="00B20127" w:rsidP="00B20127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20127">
              <w:rPr>
                <w:b w:val="0"/>
                <w:sz w:val="28"/>
                <w:szCs w:val="28"/>
              </w:rPr>
              <w:t xml:space="preserve">Пунктом 6 постановления Правительства Белгородской области                        от 15 апреля 2024 года № 148-пп «О предоставлении компенсации участникам специальной военной операции и членам их семей (детям, супругам) части стоимости обучения по образовательным программа среднего профессионального образования на платной основе» рекомендовано органам местного самоуправления определить уполномоченный орган по реализации положений порядков, утвержденных в пунктах 3-4 постановления. </w:t>
            </w:r>
          </w:p>
          <w:p w:rsidR="009B6DAB" w:rsidRPr="00B762D3" w:rsidRDefault="00B20127" w:rsidP="00B20127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B20127">
              <w:rPr>
                <w:b w:val="0"/>
                <w:sz w:val="28"/>
                <w:szCs w:val="28"/>
              </w:rPr>
              <w:tab/>
              <w:t xml:space="preserve">На основании вышеизложенного подготовлен проект постановления администрации города Белгорода «Об определении уполномоченного органа», в соответствие с которым МКУ «Центр социальных выплат города Белгорода» наделяется полномочиями по реализации положений порядков.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95" w:rsidRDefault="00575F95">
      <w:pPr>
        <w:spacing w:after="0" w:line="240" w:lineRule="auto"/>
      </w:pPr>
      <w:r>
        <w:separator/>
      </w:r>
    </w:p>
  </w:endnote>
  <w:endnote w:type="continuationSeparator" w:id="0">
    <w:p w:rsidR="00575F95" w:rsidRDefault="0057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95" w:rsidRDefault="00575F95">
      <w:pPr>
        <w:spacing w:after="0" w:line="240" w:lineRule="auto"/>
      </w:pPr>
      <w:r>
        <w:separator/>
      </w:r>
    </w:p>
  </w:footnote>
  <w:footnote w:type="continuationSeparator" w:id="0">
    <w:p w:rsidR="00575F95" w:rsidRDefault="00575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B549E"/>
    <w:rsid w:val="000E283D"/>
    <w:rsid w:val="00200E37"/>
    <w:rsid w:val="00206156"/>
    <w:rsid w:val="00221C01"/>
    <w:rsid w:val="00575F95"/>
    <w:rsid w:val="00854C03"/>
    <w:rsid w:val="009B6DAB"/>
    <w:rsid w:val="009F6486"/>
    <w:rsid w:val="00B20127"/>
    <w:rsid w:val="00B762D3"/>
    <w:rsid w:val="00BB7A67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7EF2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2024-05-20T14:16:00Z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