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0"/>
          <w:szCs w:val="20"/>
        </w:rPr>
      </w:pPr>
      <w:r>
        <w:rPr>
          <w:rStyle w:val="M4text"/>
          <w:rFonts w:cs="Times New Roman" w:ascii="Times New Roman" w:hAnsi="Times New Roman"/>
          <w:sz w:val="20"/>
          <w:szCs w:val="20"/>
        </w:rPr>
        <w:t xml:space="preserve">Государственный надзор за соблюдением трудового законодательства в городе Белгороде осуществляется </w:t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b/>
          <w:b/>
          <w:sz w:val="20"/>
          <w:szCs w:val="20"/>
        </w:rPr>
      </w:pPr>
      <w:r>
        <w:rPr>
          <w:rStyle w:val="M4text"/>
          <w:rFonts w:cs="Times New Roman" w:ascii="Times New Roman" w:hAnsi="Times New Roman"/>
          <w:b/>
          <w:sz w:val="20"/>
          <w:szCs w:val="20"/>
        </w:rPr>
        <w:t xml:space="preserve">Государственной инспекцией труда </w:t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b/>
          <w:b/>
          <w:sz w:val="20"/>
          <w:szCs w:val="20"/>
        </w:rPr>
      </w:pPr>
      <w:r>
        <w:rPr>
          <w:rStyle w:val="M4text"/>
          <w:rFonts w:cs="Times New Roman" w:ascii="Times New Roman" w:hAnsi="Times New Roman"/>
          <w:b/>
          <w:sz w:val="20"/>
          <w:szCs w:val="20"/>
        </w:rPr>
        <w:t>в Белгородской области</w:t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0"/>
          <w:szCs w:val="20"/>
        </w:rPr>
      </w:pPr>
      <w:r>
        <w:rPr>
          <w:rStyle w:val="M4text"/>
          <w:rFonts w:cs="Times New Roman" w:ascii="Times New Roman" w:hAnsi="Times New Roman"/>
          <w:sz w:val="20"/>
          <w:szCs w:val="20"/>
        </w:rPr>
        <w:t>г.Белгород, ул.Н.Чумичова, д.124</w:t>
      </w:r>
    </w:p>
    <w:p>
      <w:pPr>
        <w:pStyle w:val="Normal"/>
        <w:spacing w:lineRule="auto" w:line="240" w:before="0" w:after="0"/>
        <w:jc w:val="center"/>
        <w:rPr>
          <w:rStyle w:val="Strong"/>
          <w:rFonts w:ascii="Times New Roman" w:hAnsi="Times New Roman" w:cs="Times New Roman"/>
          <w:b w:val="false"/>
          <w:b w:val="false"/>
          <w:sz w:val="20"/>
          <w:szCs w:val="20"/>
        </w:rPr>
      </w:pPr>
      <w:r>
        <w:rPr>
          <w:rStyle w:val="Strong"/>
          <w:rFonts w:cs="Times New Roman" w:ascii="Times New Roman" w:hAnsi="Times New Roman"/>
          <w:b w:val="false"/>
          <w:sz w:val="20"/>
          <w:szCs w:val="20"/>
        </w:rPr>
        <w:t>телефон: (4722) 31-75-50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Style w:val="Strong"/>
          <w:rFonts w:cs="Times New Roman" w:ascii="Times New Roman" w:hAnsi="Times New Roman"/>
          <w:b w:val="false"/>
          <w:sz w:val="20"/>
          <w:szCs w:val="20"/>
        </w:rPr>
        <w:t>факс (47</w:t>
      </w:r>
      <w:r>
        <w:rPr>
          <w:rFonts w:cs="Times New Roman" w:ascii="Times New Roman" w:hAnsi="Times New Roman"/>
          <w:sz w:val="20"/>
          <w:szCs w:val="20"/>
        </w:rPr>
        <w:t xml:space="preserve">22) 31-73-79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Style w:val="Strong"/>
          <w:rFonts w:cs="Times New Roman" w:ascii="Times New Roman" w:hAnsi="Times New Roman"/>
          <w:b w:val="false"/>
          <w:sz w:val="20"/>
          <w:szCs w:val="20"/>
        </w:rPr>
        <w:t>телефон «Горячей линии»:</w:t>
      </w:r>
      <w:r>
        <w:rPr>
          <w:rFonts w:cs="Times New Roman" w:ascii="Times New Roman" w:hAnsi="Times New Roman"/>
          <w:sz w:val="20"/>
          <w:szCs w:val="20"/>
        </w:rPr>
        <w:t xml:space="preserve"> (4722) 31-82-21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____________________________________</w:t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0"/>
          <w:szCs w:val="20"/>
        </w:rPr>
      </w:pPr>
      <w:r>
        <w:rPr>
          <w:rStyle w:val="M4text"/>
          <w:rFonts w:cs="Times New Roman" w:ascii="Times New Roman" w:hAnsi="Times New Roman"/>
          <w:sz w:val="20"/>
          <w:szCs w:val="20"/>
        </w:rPr>
        <w:t xml:space="preserve">В целях информирования органов местного самоуправления о работодателях, нарушающих нормы трудового права, можно обратить в </w:t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b/>
          <w:b/>
          <w:sz w:val="20"/>
          <w:szCs w:val="20"/>
        </w:rPr>
      </w:pPr>
      <w:r>
        <w:rPr>
          <w:rStyle w:val="M4text"/>
          <w:rFonts w:cs="Times New Roman" w:ascii="Times New Roman" w:hAnsi="Times New Roman"/>
          <w:b/>
          <w:sz w:val="20"/>
          <w:szCs w:val="20"/>
        </w:rPr>
        <w:t>управление по труду и социальному партнерству департамента экономического развития администрации города Белгорода</w:t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0"/>
          <w:szCs w:val="20"/>
        </w:rPr>
      </w:pPr>
      <w:r>
        <w:rPr>
          <w:rStyle w:val="M4text"/>
          <w:rFonts w:cs="Times New Roman" w:ascii="Times New Roman" w:hAnsi="Times New Roman"/>
          <w:sz w:val="20"/>
          <w:szCs w:val="20"/>
        </w:rPr>
        <w:t>г. Белгород, ул. Генерала Лебедя, 2 (каб.404)</w:t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0"/>
          <w:szCs w:val="20"/>
        </w:rPr>
      </w:pPr>
      <w:r>
        <w:rPr>
          <w:rStyle w:val="M4text"/>
          <w:rFonts w:cs="Times New Roman" w:ascii="Times New Roman" w:hAnsi="Times New Roman"/>
          <w:sz w:val="20"/>
          <w:szCs w:val="20"/>
        </w:rPr>
        <w:t>телефон: (4277) 23-30-15, 23-30-63, 23-30-11</w:t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Style w:val="M4text"/>
          <w:rFonts w:cs="Times New Roman" w:ascii="Times New Roman" w:hAnsi="Times New Roman"/>
          <w:sz w:val="24"/>
          <w:szCs w:val="24"/>
        </w:rPr>
        <w:t>Управление по труду и социальному партнерству</w:t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Style w:val="M4text"/>
          <w:rFonts w:cs="Times New Roman" w:ascii="Times New Roman" w:hAnsi="Times New Roman"/>
          <w:sz w:val="24"/>
          <w:szCs w:val="24"/>
        </w:rPr>
        <w:t>департамента экономического развития</w:t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4"/>
          <w:szCs w:val="24"/>
        </w:rPr>
      </w:pPr>
      <w:r>
        <w:rPr>
          <w:rStyle w:val="M4text"/>
          <w:rFonts w:cs="Times New Roman" w:ascii="Times New Roman" w:hAnsi="Times New Roman"/>
          <w:sz w:val="24"/>
          <w:szCs w:val="24"/>
        </w:rPr>
        <w:t>администрации города Белгорода</w:t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b/>
          <w:b/>
          <w:sz w:val="48"/>
          <w:szCs w:val="48"/>
        </w:rPr>
      </w:pPr>
      <w:r>
        <w:rPr>
          <w:rStyle w:val="M4text"/>
          <w:rFonts w:cs="Times New Roman" w:ascii="Times New Roman" w:hAnsi="Times New Roman"/>
          <w:b/>
          <w:sz w:val="48"/>
          <w:szCs w:val="48"/>
        </w:rPr>
        <w:t>ПАМЯТКА</w:t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b/>
          <w:b/>
          <w:sz w:val="48"/>
          <w:szCs w:val="48"/>
        </w:rPr>
      </w:pPr>
      <w:r>
        <w:rPr>
          <w:rStyle w:val="M4text"/>
          <w:rFonts w:cs="Times New Roman" w:ascii="Times New Roman" w:hAnsi="Times New Roman"/>
          <w:b/>
          <w:sz w:val="48"/>
          <w:szCs w:val="48"/>
        </w:rPr>
        <w:t xml:space="preserve">для работников </w:t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b/>
          <w:b/>
          <w:sz w:val="48"/>
          <w:szCs w:val="48"/>
        </w:rPr>
      </w:pPr>
      <w:r>
        <w:rPr>
          <w:rStyle w:val="M4text"/>
          <w:rFonts w:cs="Times New Roman" w:ascii="Times New Roman" w:hAnsi="Times New Roman"/>
          <w:b/>
          <w:sz w:val="48"/>
          <w:szCs w:val="48"/>
        </w:rPr>
        <w:t>о преимуществах легальной работы</w:t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b/>
          <w:b/>
          <w:sz w:val="48"/>
          <w:szCs w:val="48"/>
        </w:rPr>
      </w:pPr>
      <w:r>
        <w:rPr/>
        <mc:AlternateContent>
          <mc:Choice Requires="wps">
            <w:drawing>
              <wp:inline distT="0" distB="0" distL="0" distR="0" wp14:anchorId="5DB0FDA4">
                <wp:extent cx="306705" cy="30670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" cy="30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4.15pt;width:24.05pt;height:24.05pt;mso-position-vertical:top" wp14:anchorId="5DB0FDA4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color w:val="000000"/>
          <w:w w:val="100"/>
          <w:sz w:val="0"/>
          <w:szCs w:val="0"/>
          <w:u w:val="none" w:color="000000"/>
          <w:shd w:fill="000000" w:val="clear"/>
          <w:lang w:val="x-none" w:eastAsia="x-none" w:bidi="x-none"/>
        </w:rPr>
        <w:t xml:space="preserve"> </w:t>
      </w:r>
      <w:r>
        <w:rPr/>
        <w:drawing>
          <wp:inline distT="0" distB="0" distL="0" distR="0">
            <wp:extent cx="2970530" cy="1485265"/>
            <wp:effectExtent l="0" t="0" r="0" b="0"/>
            <wp:docPr id="2" name="Рисунок 5" descr="C:\Users\ZelenuhinaOV\Desktop\1919_x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 descr="C:\Users\ZelenuhinaOV\Desktop\1919_x92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tabs>
          <w:tab w:val="left" w:pos="284" w:leader="none"/>
        </w:tabs>
        <w:spacing w:lineRule="auto" w:line="240" w:before="0" w:after="0"/>
        <w:ind w:left="0" w:firstLine="284"/>
        <w:contextualSpacing/>
        <w:jc w:val="both"/>
        <w:rPr/>
      </w:pPr>
      <w:r>
        <w:rPr>
          <w:rStyle w:val="M4text"/>
          <w:rFonts w:cs="Times New Roman" w:ascii="Times New Roman" w:hAnsi="Times New Roman"/>
          <w:sz w:val="19"/>
          <w:szCs w:val="19"/>
        </w:rPr>
        <w:t xml:space="preserve">Месячная заработная плата работника, полностью отработавшего за этот период нормы рабочего времени и выполнившего нормы труда, </w:t>
      </w:r>
      <w:r>
        <w:rPr>
          <w:rStyle w:val="M4text"/>
          <w:rFonts w:cs="Times New Roman" w:ascii="Times New Roman" w:hAnsi="Times New Roman"/>
          <w:b/>
          <w:sz w:val="19"/>
          <w:szCs w:val="19"/>
        </w:rPr>
        <w:t>не может быть ниже МРОТ</w:t>
      </w:r>
      <w:r>
        <w:rPr>
          <w:rStyle w:val="M4text"/>
          <w:rFonts w:cs="Times New Roman" w:ascii="Times New Roman" w:hAnsi="Times New Roman"/>
          <w:sz w:val="19"/>
          <w:szCs w:val="19"/>
        </w:rPr>
        <w:t xml:space="preserve"> (ст.133 ТК РФ), который </w:t>
      </w:r>
      <w:r>
        <w:rPr>
          <w:rStyle w:val="M4text"/>
          <w:rFonts w:cs="Times New Roman" w:ascii="Times New Roman" w:hAnsi="Times New Roman"/>
          <w:b/>
          <w:sz w:val="19"/>
          <w:szCs w:val="19"/>
        </w:rPr>
        <w:t>с 1 января 2020 года</w:t>
      </w:r>
      <w:r>
        <w:rPr>
          <w:rStyle w:val="M4text"/>
          <w:rFonts w:cs="Times New Roman" w:ascii="Times New Roman" w:hAnsi="Times New Roman"/>
          <w:sz w:val="19"/>
          <w:szCs w:val="19"/>
        </w:rPr>
        <w:t xml:space="preserve"> составляет                         </w:t>
      </w:r>
      <w:r>
        <w:rPr>
          <w:rStyle w:val="M4text"/>
          <w:rFonts w:cs="Times New Roman" w:ascii="Times New Roman" w:hAnsi="Times New Roman"/>
          <w:b/>
          <w:sz w:val="19"/>
          <w:szCs w:val="19"/>
        </w:rPr>
        <w:t>12 130 рублей</w:t>
      </w:r>
      <w:r>
        <w:rPr>
          <w:rStyle w:val="M4text"/>
          <w:rFonts w:cs="Times New Roman" w:ascii="Times New Roman" w:hAnsi="Times New Roman"/>
          <w:sz w:val="19"/>
          <w:szCs w:val="19"/>
        </w:rPr>
        <w:t>.</w:t>
      </w:r>
    </w:p>
    <w:p>
      <w:pPr>
        <w:pStyle w:val="ListParagraph"/>
        <w:tabs>
          <w:tab w:val="left" w:pos="284" w:leader="none"/>
        </w:tabs>
        <w:spacing w:lineRule="auto" w:line="240" w:before="0" w:after="0"/>
        <w:ind w:left="0" w:firstLine="284"/>
        <w:contextualSpacing/>
        <w:jc w:val="both"/>
        <w:rPr>
          <w:rStyle w:val="M4text"/>
          <w:rFonts w:ascii="Times New Roman" w:hAnsi="Times New Roman" w:cs="Times New Roman"/>
          <w:sz w:val="19"/>
          <w:szCs w:val="19"/>
        </w:rPr>
      </w:pPr>
      <w:r>
        <w:rPr>
          <w:rStyle w:val="M4text"/>
          <w:rFonts w:cs="Times New Roman" w:ascii="Times New Roman" w:hAnsi="Times New Roman"/>
          <w:sz w:val="19"/>
          <w:szCs w:val="19"/>
        </w:rPr>
        <w:t>В настоящее время одним из способов ущемления прав работников является выплата им части заработной платы в «конверте». Эту практику применяют недобросовестные работодатели, не желающие уплачивать налоги от фонда оплаты труда в полном объеме.</w:t>
      </w:r>
    </w:p>
    <w:p>
      <w:pPr>
        <w:pStyle w:val="ListParagraph"/>
        <w:tabs>
          <w:tab w:val="left" w:pos="284" w:leader="none"/>
        </w:tabs>
        <w:spacing w:lineRule="auto" w:line="240" w:before="0" w:after="0"/>
        <w:ind w:left="0" w:firstLine="284"/>
        <w:contextualSpacing/>
        <w:jc w:val="both"/>
        <w:rPr>
          <w:rStyle w:val="M4text"/>
          <w:rFonts w:ascii="Times New Roman" w:hAnsi="Times New Roman" w:cs="Times New Roman"/>
          <w:sz w:val="19"/>
          <w:szCs w:val="19"/>
        </w:rPr>
      </w:pPr>
      <w:r>
        <w:rPr>
          <w:rStyle w:val="M4text"/>
          <w:rFonts w:cs="Times New Roman" w:ascii="Times New Roman" w:hAnsi="Times New Roman"/>
          <w:sz w:val="19"/>
          <w:szCs w:val="19"/>
        </w:rPr>
        <w:t>В таких условиях работник в отношениях с работодателем остается социально-незащищенным, лишаясь возможности достойной оплаты больничных листов, отпускных и других видов пособий; социальных гарантий, связанных с увольнением, обучением, рождением ребенка и т.д. В перспективе работник может рассчитывать только на минимальную пенсию, т.к. при начислении любых выплат учитываются только официальные данные отчетности, представленные работодателем.</w:t>
      </w:r>
    </w:p>
    <w:p>
      <w:pPr>
        <w:pStyle w:val="ListParagraph"/>
        <w:tabs>
          <w:tab w:val="left" w:pos="284" w:leader="none"/>
        </w:tabs>
        <w:spacing w:lineRule="auto" w:line="240" w:before="0" w:after="0"/>
        <w:ind w:left="0" w:firstLine="284"/>
        <w:contextualSpacing/>
        <w:jc w:val="both"/>
        <w:rPr>
          <w:rStyle w:val="M4text"/>
          <w:rFonts w:ascii="Times New Roman" w:hAnsi="Times New Roman" w:cs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</w:r>
    </w:p>
    <w:p>
      <w:pPr>
        <w:pStyle w:val="ListParagraph"/>
        <w:tabs>
          <w:tab w:val="left" w:pos="284" w:leader="none"/>
        </w:tabs>
        <w:spacing w:lineRule="auto" w:line="240" w:before="0" w:after="0"/>
        <w:ind w:left="0" w:hanging="0"/>
        <w:contextualSpacing/>
        <w:jc w:val="center"/>
        <w:rPr>
          <w:rStyle w:val="M4text"/>
          <w:rFonts w:ascii="Times New Roman" w:hAnsi="Times New Roman" w:cs="Times New Roman"/>
          <w:b/>
          <w:b/>
          <w:sz w:val="19"/>
          <w:szCs w:val="19"/>
        </w:rPr>
      </w:pPr>
      <w:r>
        <w:rPr>
          <w:rStyle w:val="M4text"/>
          <w:rFonts w:cs="Times New Roman" w:ascii="Times New Roman" w:hAnsi="Times New Roman"/>
          <w:b/>
          <w:sz w:val="19"/>
          <w:szCs w:val="19"/>
        </w:rPr>
        <w:t>3. Основные способы защиты работником своих прав</w:t>
      </w:r>
    </w:p>
    <w:p>
      <w:pPr>
        <w:pStyle w:val="ListParagraph"/>
        <w:tabs>
          <w:tab w:val="left" w:pos="284" w:leader="none"/>
        </w:tabs>
        <w:spacing w:lineRule="auto" w:line="240" w:before="0" w:after="0"/>
        <w:contextualSpacing/>
        <w:rPr>
          <w:rStyle w:val="M4text"/>
          <w:rFonts w:ascii="Times New Roman" w:hAnsi="Times New Roman" w:cs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Style w:val="M4text"/>
          <w:rFonts w:ascii="Times New Roman" w:hAnsi="Times New Roman" w:cs="Times New Roman"/>
          <w:sz w:val="19"/>
          <w:szCs w:val="19"/>
        </w:rPr>
      </w:pPr>
      <w:r>
        <w:rPr>
          <w:rStyle w:val="M4text"/>
          <w:rFonts w:cs="Times New Roman" w:ascii="Times New Roman" w:hAnsi="Times New Roman"/>
          <w:sz w:val="19"/>
          <w:szCs w:val="19"/>
        </w:rPr>
        <w:t>самозащита работниками трудовых прав;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Style w:val="M4text"/>
          <w:rFonts w:ascii="Times New Roman" w:hAnsi="Times New Roman" w:cs="Times New Roman"/>
          <w:sz w:val="19"/>
          <w:szCs w:val="19"/>
        </w:rPr>
      </w:pPr>
      <w:r>
        <w:rPr>
          <w:rStyle w:val="M4text"/>
          <w:rFonts w:cs="Times New Roman" w:ascii="Times New Roman" w:hAnsi="Times New Roman"/>
          <w:sz w:val="19"/>
          <w:szCs w:val="19"/>
        </w:rPr>
        <w:t>защита трудовых прав и законных интересов работников профессиональными союзами (при наличии в организации профсоюзного комитета);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Style w:val="M4text"/>
          <w:rFonts w:ascii="Times New Roman" w:hAnsi="Times New Roman" w:cs="Times New Roman"/>
          <w:sz w:val="19"/>
          <w:szCs w:val="19"/>
        </w:rPr>
      </w:pPr>
      <w:r>
        <w:rPr>
          <w:rStyle w:val="M4text"/>
          <w:rFonts w:cs="Times New Roman" w:ascii="Times New Roman" w:hAnsi="Times New Roman"/>
          <w:sz w:val="19"/>
          <w:szCs w:val="19"/>
        </w:rPr>
        <w:t>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Style w:val="M4text"/>
          <w:rFonts w:ascii="Times New Roman" w:hAnsi="Times New Roman" w:cs="Times New Roman"/>
          <w:sz w:val="19"/>
          <w:szCs w:val="19"/>
        </w:rPr>
      </w:pPr>
      <w:r>
        <w:rPr>
          <w:rStyle w:val="M4text"/>
          <w:rFonts w:cs="Times New Roman" w:ascii="Times New Roman" w:hAnsi="Times New Roman"/>
          <w:sz w:val="19"/>
          <w:szCs w:val="19"/>
        </w:rPr>
        <w:t xml:space="preserve"> </w:t>
      </w:r>
      <w:r>
        <w:rPr>
          <w:rStyle w:val="M4text"/>
          <w:rFonts w:cs="Times New Roman" w:ascii="Times New Roman" w:hAnsi="Times New Roman"/>
          <w:sz w:val="19"/>
          <w:szCs w:val="19"/>
        </w:rPr>
        <w:t>судебная защита.</w:t>
      </w:r>
    </w:p>
    <w:p>
      <w:pPr>
        <w:pStyle w:val="ListParagraph"/>
        <w:tabs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Style w:val="M4text"/>
          <w:rFonts w:ascii="Times New Roman" w:hAnsi="Times New Roman" w:cs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</w:r>
    </w:p>
    <w:p>
      <w:pPr>
        <w:pStyle w:val="ListParagraph"/>
        <w:tabs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Style w:val="M4text"/>
          <w:rFonts w:ascii="Times New Roman" w:hAnsi="Times New Roman" w:cs="Times New Roman"/>
          <w:b/>
          <w:b/>
          <w:sz w:val="19"/>
          <w:szCs w:val="19"/>
        </w:rPr>
      </w:pPr>
      <w:r>
        <w:rPr>
          <w:rStyle w:val="M4text"/>
          <w:rFonts w:cs="Times New Roman" w:ascii="Times New Roman" w:hAnsi="Times New Roman"/>
          <w:b/>
          <w:sz w:val="19"/>
          <w:szCs w:val="19"/>
        </w:rPr>
        <w:t>Важно! При осуществлении деятельности без заключения трудового договора вероятность восстановить нарушенные права работника в досудебном порядке очень низкая. В этом случае необходимо устанавливать факт трудовых отношений в суде.</w:t>
      </w:r>
    </w:p>
    <w:p>
      <w:pPr>
        <w:pStyle w:val="ListParagraph"/>
        <w:tabs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Style w:val="M4text"/>
          <w:rFonts w:ascii="Times New Roman" w:hAnsi="Times New Roman" w:cs="Times New Roman"/>
          <w:b/>
          <w:b/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</w:r>
    </w:p>
    <w:p>
      <w:pPr>
        <w:pStyle w:val="ListParagraph"/>
        <w:tabs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Style w:val="M4text"/>
          <w:rFonts w:ascii="Times New Roman" w:hAnsi="Times New Roman" w:cs="Times New Roman"/>
          <w:sz w:val="19"/>
          <w:szCs w:val="19"/>
        </w:rPr>
      </w:pPr>
      <w:r>
        <w:rPr>
          <w:rStyle w:val="M4text"/>
          <w:rFonts w:cs="Times New Roman" w:ascii="Times New Roman" w:hAnsi="Times New Roman"/>
          <w:sz w:val="19"/>
          <w:szCs w:val="19"/>
        </w:rPr>
        <w:t>В соответствии со ст.92 ТК РФ работникам предоставлены следующие сроки и основания для обращения в суд: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Style w:val="M4text"/>
          <w:rFonts w:ascii="Times New Roman" w:hAnsi="Times New Roman" w:cs="Times New Roman"/>
          <w:sz w:val="19"/>
          <w:szCs w:val="19"/>
        </w:rPr>
      </w:pPr>
      <w:r>
        <w:rPr>
          <w:rStyle w:val="M4text"/>
          <w:rFonts w:cs="Times New Roman" w:ascii="Times New Roman" w:hAnsi="Times New Roman"/>
          <w:sz w:val="19"/>
          <w:szCs w:val="19"/>
        </w:rPr>
        <w:t>3 месяца со дня установления факта нарушения прав работника или со дня, когда работник должен был узнать об этом нарушении;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Style w:val="M4text"/>
          <w:rFonts w:ascii="Times New Roman" w:hAnsi="Times New Roman" w:cs="Times New Roman"/>
          <w:sz w:val="19"/>
          <w:szCs w:val="19"/>
        </w:rPr>
      </w:pPr>
      <w:r>
        <w:rPr>
          <w:rStyle w:val="M4text"/>
          <w:rFonts w:cs="Times New Roman" w:ascii="Times New Roman" w:hAnsi="Times New Roman"/>
          <w:sz w:val="19"/>
          <w:szCs w:val="19"/>
        </w:rPr>
        <w:t>1 месяц с момента получения трудовой книжки или приказа об увольнении – для случаев возникновения споров об увольнении;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Style w:val="M4text"/>
          <w:rFonts w:ascii="Times New Roman" w:hAnsi="Times New Roman" w:cs="Times New Roman"/>
          <w:sz w:val="19"/>
          <w:szCs w:val="19"/>
        </w:rPr>
      </w:pPr>
      <w:r>
        <w:rPr>
          <w:rStyle w:val="M4text"/>
          <w:rFonts w:cs="Times New Roman" w:ascii="Times New Roman" w:hAnsi="Times New Roman"/>
          <w:sz w:val="19"/>
          <w:szCs w:val="19"/>
        </w:rPr>
        <w:t>1 год со дня, когда должна быть произведена полная денежная выплата – для споров по вопросу невыплаты или неполной выплаты заработной платы.</w:t>
      </w:r>
    </w:p>
    <w:p>
      <w:pPr>
        <w:pStyle w:val="Normal"/>
        <w:spacing w:lineRule="auto" w:line="240" w:before="0" w:after="0"/>
        <w:jc w:val="center"/>
        <w:rPr>
          <w:rStyle w:val="M4text"/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lineRule="auto" w:line="240" w:before="0" w:after="0"/>
        <w:contextualSpacing/>
        <w:jc w:val="center"/>
        <w:rPr>
          <w:rStyle w:val="M4text"/>
          <w:rFonts w:ascii="Times New Roman" w:hAnsi="Times New Roman" w:cs="Times New Roman"/>
          <w:b/>
          <w:b/>
          <w:sz w:val="19"/>
          <w:szCs w:val="19"/>
        </w:rPr>
      </w:pPr>
      <w:r>
        <w:rPr>
          <w:rStyle w:val="M4text"/>
          <w:rFonts w:cs="Times New Roman" w:ascii="Times New Roman" w:hAnsi="Times New Roman"/>
          <w:b/>
          <w:sz w:val="19"/>
          <w:szCs w:val="19"/>
        </w:rPr>
        <w:t>Трудовые отношения</w:t>
      </w:r>
    </w:p>
    <w:p>
      <w:pPr>
        <w:pStyle w:val="ListParagraph"/>
        <w:tabs>
          <w:tab w:val="left" w:pos="993" w:leader="none"/>
        </w:tabs>
        <w:spacing w:lineRule="auto" w:line="240" w:before="0" w:after="0"/>
        <w:contextualSpacing/>
        <w:rPr>
          <w:rStyle w:val="M4text"/>
          <w:rFonts w:ascii="Times New Roman" w:hAnsi="Times New Roman" w:cs="Times New Roman"/>
          <w:b/>
          <w:b/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</w:r>
    </w:p>
    <w:p>
      <w:pPr>
        <w:pStyle w:val="ListParagraph"/>
        <w:spacing w:lineRule="auto" w:line="240" w:before="0" w:after="0"/>
        <w:ind w:left="0" w:firstLine="284"/>
        <w:contextualSpacing/>
        <w:jc w:val="both"/>
        <w:rPr>
          <w:rStyle w:val="M4text"/>
          <w:rFonts w:ascii="Times New Roman" w:hAnsi="Times New Roman" w:cs="Times New Roman"/>
          <w:sz w:val="19"/>
          <w:szCs w:val="19"/>
        </w:rPr>
      </w:pPr>
      <w:r>
        <w:rPr>
          <w:rStyle w:val="M4text"/>
          <w:rFonts w:cs="Times New Roman" w:ascii="Times New Roman" w:hAnsi="Times New Roman"/>
          <w:sz w:val="19"/>
          <w:szCs w:val="19"/>
        </w:rPr>
        <w:t xml:space="preserve">Трудовые отношения возникают между работников и работодателем на основании </w:t>
      </w:r>
      <w:r>
        <w:rPr>
          <w:rStyle w:val="M4text"/>
          <w:rFonts w:cs="Times New Roman" w:ascii="Times New Roman" w:hAnsi="Times New Roman"/>
          <w:b/>
          <w:sz w:val="19"/>
          <w:szCs w:val="19"/>
        </w:rPr>
        <w:t>трудового договора</w:t>
      </w:r>
      <w:r>
        <w:rPr>
          <w:rStyle w:val="M4text"/>
          <w:rFonts w:cs="Times New Roman" w:ascii="Times New Roman" w:hAnsi="Times New Roman"/>
          <w:sz w:val="19"/>
          <w:szCs w:val="19"/>
        </w:rPr>
        <w:t xml:space="preserve">, заключение которого является </w:t>
      </w:r>
      <w:r>
        <w:rPr>
          <w:rStyle w:val="M4text"/>
          <w:rFonts w:cs="Times New Roman" w:ascii="Times New Roman" w:hAnsi="Times New Roman"/>
          <w:b/>
          <w:sz w:val="19"/>
          <w:szCs w:val="19"/>
        </w:rPr>
        <w:t>обязательным условиям при приеме на работу</w:t>
      </w:r>
      <w:r>
        <w:rPr>
          <w:rStyle w:val="M4text"/>
          <w:rFonts w:cs="Times New Roman" w:ascii="Times New Roman" w:hAnsi="Times New Roman"/>
          <w:sz w:val="19"/>
          <w:szCs w:val="19"/>
        </w:rPr>
        <w:t xml:space="preserve"> (ст.16 ТК РФ).</w:t>
      </w:r>
    </w:p>
    <w:p>
      <w:pPr>
        <w:pStyle w:val="ListParagraph"/>
        <w:spacing w:lineRule="auto" w:line="240" w:before="0" w:after="0"/>
        <w:ind w:left="0" w:firstLine="284"/>
        <w:contextualSpacing/>
        <w:jc w:val="both"/>
        <w:rPr>
          <w:rStyle w:val="M4text"/>
          <w:rFonts w:ascii="Times New Roman" w:hAnsi="Times New Roman" w:cs="Times New Roman"/>
          <w:sz w:val="19"/>
          <w:szCs w:val="19"/>
        </w:rPr>
      </w:pPr>
      <w:r>
        <w:rPr>
          <w:rStyle w:val="M4text"/>
          <w:rFonts w:cs="Times New Roman" w:ascii="Times New Roman" w:hAnsi="Times New Roman"/>
          <w:sz w:val="19"/>
          <w:szCs w:val="19"/>
        </w:rPr>
        <w:t>Трудовой договор заключается не позднее 3-х дней с начала трудовой деятельности в письменной форме, составляется в двух экземплярах, каждый из которых подписывается сторонами (ст.67 ТК РФ). Один экземпляр договора передается работнику, другой хранится у работодателя.</w:t>
      </w:r>
    </w:p>
    <w:p>
      <w:pPr>
        <w:pStyle w:val="ListParagraph"/>
        <w:spacing w:lineRule="auto" w:line="240" w:before="0" w:after="0"/>
        <w:ind w:left="0" w:firstLine="284"/>
        <w:contextualSpacing/>
        <w:jc w:val="both"/>
        <w:rPr>
          <w:rStyle w:val="M4text"/>
          <w:rFonts w:ascii="Times New Roman" w:hAnsi="Times New Roman" w:cs="Times New Roman"/>
          <w:sz w:val="19"/>
          <w:szCs w:val="19"/>
        </w:rPr>
      </w:pPr>
      <w:r>
        <w:rPr>
          <w:rStyle w:val="M4text"/>
          <w:rFonts w:cs="Times New Roman" w:ascii="Times New Roman" w:hAnsi="Times New Roman"/>
          <w:sz w:val="19"/>
          <w:szCs w:val="19"/>
        </w:rPr>
        <w:t xml:space="preserve">В случае приема на работу </w:t>
      </w:r>
      <w:r>
        <w:rPr>
          <w:rStyle w:val="M4text"/>
          <w:rFonts w:cs="Times New Roman" w:ascii="Times New Roman" w:hAnsi="Times New Roman"/>
          <w:b/>
          <w:sz w:val="19"/>
          <w:szCs w:val="19"/>
        </w:rPr>
        <w:t>стажером или учеником</w:t>
      </w:r>
      <w:r>
        <w:rPr>
          <w:rStyle w:val="M4text"/>
          <w:rFonts w:cs="Times New Roman" w:ascii="Times New Roman" w:hAnsi="Times New Roman"/>
          <w:sz w:val="19"/>
          <w:szCs w:val="19"/>
        </w:rPr>
        <w:t xml:space="preserve"> также в обязательном порядке должен быть заключен трудовой договор.</w:t>
      </w:r>
    </w:p>
    <w:p>
      <w:pPr>
        <w:pStyle w:val="ListParagraph"/>
        <w:spacing w:lineRule="auto" w:line="240" w:before="0" w:after="0"/>
        <w:ind w:left="0" w:firstLine="284"/>
        <w:contextualSpacing/>
        <w:jc w:val="both"/>
        <w:rPr>
          <w:rStyle w:val="M4text"/>
          <w:rFonts w:ascii="Times New Roman" w:hAnsi="Times New Roman" w:cs="Times New Roman"/>
          <w:sz w:val="19"/>
          <w:szCs w:val="19"/>
        </w:rPr>
      </w:pPr>
      <w:r>
        <w:rPr>
          <w:rStyle w:val="M4text"/>
          <w:rFonts w:cs="Times New Roman" w:ascii="Times New Roman" w:hAnsi="Times New Roman"/>
          <w:sz w:val="19"/>
          <w:szCs w:val="19"/>
        </w:rPr>
        <w:t>Трудовым кодексом РФ не допускается заключение между  работником и работодателем гражданско-правового договора, если фактически между ними имеют место трудовые отношения (ч.2 ст.15 ТК РФ).</w:t>
      </w:r>
    </w:p>
    <w:p>
      <w:pPr>
        <w:pStyle w:val="ListParagraph"/>
        <w:spacing w:lineRule="auto" w:line="240" w:before="0" w:after="0"/>
        <w:ind w:left="0" w:firstLine="284"/>
        <w:contextualSpacing/>
        <w:jc w:val="both"/>
        <w:rPr>
          <w:rStyle w:val="M4text"/>
          <w:rFonts w:ascii="Times New Roman" w:hAnsi="Times New Roman" w:cs="Times New Roman"/>
          <w:sz w:val="19"/>
          <w:szCs w:val="19"/>
        </w:rPr>
      </w:pPr>
      <w:r>
        <w:rPr>
          <w:rStyle w:val="M4text"/>
          <w:rFonts w:cs="Times New Roman" w:ascii="Times New Roman" w:hAnsi="Times New Roman"/>
          <w:sz w:val="19"/>
          <w:szCs w:val="19"/>
        </w:rPr>
        <w:t>Если с работником был неправомерно заключен гражданско-правовой договор, то суд вправе переквалифицировать его в трудовой. В этом случае работодатель будет обязан выплатить заработную плату, включить работника в штат, произвести перерасчет и уплату налогов и страховых взносов.</w:t>
      </w:r>
    </w:p>
    <w:p>
      <w:pPr>
        <w:pStyle w:val="ListParagraph"/>
        <w:spacing w:lineRule="auto" w:line="240" w:before="0" w:after="0"/>
        <w:ind w:left="0" w:firstLine="284"/>
        <w:contextualSpacing/>
        <w:jc w:val="both"/>
        <w:rPr>
          <w:rStyle w:val="M4text"/>
          <w:rFonts w:ascii="Times New Roman" w:hAnsi="Times New Roman" w:cs="Times New Roman"/>
          <w:sz w:val="19"/>
          <w:szCs w:val="19"/>
        </w:rPr>
      </w:pPr>
      <w:r>
        <w:rPr>
          <w:rStyle w:val="M4text"/>
          <w:rFonts w:cs="Times New Roman" w:ascii="Times New Roman" w:hAnsi="Times New Roman"/>
          <w:sz w:val="19"/>
          <w:szCs w:val="19"/>
        </w:rPr>
        <w:t>При заключении гражданско-правового договора, а также в случае выполнения трудовой функции без оформления трудового договора работник теряет следующие социальные гарантии: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Style w:val="M4text"/>
          <w:rFonts w:ascii="Times New Roman" w:hAnsi="Times New Roman" w:cs="Times New Roman"/>
          <w:sz w:val="19"/>
          <w:szCs w:val="19"/>
        </w:rPr>
      </w:pPr>
      <w:r>
        <w:rPr>
          <w:rStyle w:val="M4text"/>
          <w:rFonts w:cs="Times New Roman" w:ascii="Times New Roman" w:hAnsi="Times New Roman"/>
          <w:sz w:val="19"/>
          <w:szCs w:val="19"/>
        </w:rPr>
        <w:t>гарантии при выплате заработной платы (не реже 2 раз в месяц в месяц, получение заработной платы в размере не ниже МРОТ);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Style w:val="M4text"/>
          <w:rFonts w:ascii="Times New Roman" w:hAnsi="Times New Roman" w:cs="Times New Roman"/>
          <w:sz w:val="19"/>
          <w:szCs w:val="19"/>
        </w:rPr>
      </w:pPr>
      <w:r>
        <w:rPr>
          <w:rStyle w:val="M4text"/>
          <w:rFonts w:cs="Times New Roman" w:ascii="Times New Roman" w:hAnsi="Times New Roman"/>
          <w:sz w:val="19"/>
          <w:szCs w:val="19"/>
        </w:rPr>
        <w:t>гарантии при использовании отпусков, направлении в командировку (сохранение места работы, выплата отпускных, оплата  командировочных расходов);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Style w:val="M4text"/>
          <w:rFonts w:ascii="Times New Roman" w:hAnsi="Times New Roman" w:cs="Times New Roman"/>
          <w:sz w:val="19"/>
          <w:szCs w:val="19"/>
        </w:rPr>
      </w:pPr>
      <w:r>
        <w:rPr>
          <w:rStyle w:val="M4text"/>
          <w:rFonts w:cs="Times New Roman" w:ascii="Times New Roman" w:hAnsi="Times New Roman"/>
          <w:sz w:val="19"/>
          <w:szCs w:val="19"/>
        </w:rPr>
        <w:t>гарантии для лиц, совмещающих работу с обучением (сохранение места работы, отпуска);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Style w:val="M4text"/>
          <w:rFonts w:ascii="Times New Roman" w:hAnsi="Times New Roman" w:cs="Times New Roman"/>
          <w:sz w:val="19"/>
          <w:szCs w:val="19"/>
        </w:rPr>
      </w:pPr>
      <w:r>
        <w:rPr>
          <w:rStyle w:val="M4text"/>
          <w:rFonts w:cs="Times New Roman" w:ascii="Times New Roman" w:hAnsi="Times New Roman"/>
          <w:sz w:val="19"/>
          <w:szCs w:val="19"/>
        </w:rPr>
        <w:t>гарантии при расторжении трудового договора;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Style w:val="M4text"/>
          <w:rFonts w:ascii="Times New Roman" w:hAnsi="Times New Roman" w:cs="Times New Roman"/>
          <w:sz w:val="19"/>
          <w:szCs w:val="19"/>
        </w:rPr>
      </w:pPr>
      <w:r>
        <w:rPr>
          <w:rStyle w:val="M4text"/>
          <w:rFonts w:cs="Times New Roman" w:ascii="Times New Roman" w:hAnsi="Times New Roman"/>
          <w:sz w:val="19"/>
          <w:szCs w:val="19"/>
        </w:rPr>
        <w:t>гарантии при временной нетрудоспособности (оплата больничных листов, сохранение места работы);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Style w:val="M4text"/>
          <w:rFonts w:ascii="Times New Roman" w:hAnsi="Times New Roman" w:cs="Times New Roman"/>
          <w:sz w:val="19"/>
          <w:szCs w:val="19"/>
        </w:rPr>
      </w:pPr>
      <w:r>
        <w:rPr>
          <w:rStyle w:val="M4text"/>
          <w:rFonts w:cs="Times New Roman" w:ascii="Times New Roman" w:hAnsi="Times New Roman"/>
          <w:sz w:val="19"/>
          <w:szCs w:val="19"/>
        </w:rPr>
        <w:t>исчисление трудового стажа.</w:t>
      </w:r>
    </w:p>
    <w:p>
      <w:pPr>
        <w:pStyle w:val="ListParagraph"/>
        <w:tabs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Style w:val="M4text"/>
          <w:rFonts w:ascii="Times New Roman" w:hAnsi="Times New Roman" w:cs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240" w:before="0" w:after="0"/>
        <w:contextualSpacing/>
        <w:jc w:val="center"/>
        <w:rPr>
          <w:rStyle w:val="M4text"/>
          <w:rFonts w:ascii="Times New Roman" w:hAnsi="Times New Roman" w:cs="Times New Roman"/>
          <w:b/>
          <w:b/>
          <w:sz w:val="19"/>
          <w:szCs w:val="19"/>
        </w:rPr>
      </w:pPr>
      <w:r>
        <w:rPr>
          <w:rStyle w:val="M4text"/>
          <w:rFonts w:cs="Times New Roman" w:ascii="Times New Roman" w:hAnsi="Times New Roman"/>
          <w:b/>
          <w:sz w:val="19"/>
          <w:szCs w:val="19"/>
        </w:rPr>
        <w:t>Заработная плата</w:t>
      </w:r>
    </w:p>
    <w:p>
      <w:pPr>
        <w:pStyle w:val="ListParagraph"/>
        <w:tabs>
          <w:tab w:val="left" w:pos="284" w:leader="none"/>
        </w:tabs>
        <w:spacing w:lineRule="auto" w:line="240" w:before="0" w:after="0"/>
        <w:contextualSpacing/>
        <w:rPr>
          <w:rStyle w:val="M4text"/>
          <w:rFonts w:ascii="Times New Roman" w:hAnsi="Times New Roman" w:cs="Times New Roman"/>
          <w:b/>
          <w:b/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</w:r>
    </w:p>
    <w:p>
      <w:pPr>
        <w:pStyle w:val="ListParagraph"/>
        <w:tabs>
          <w:tab w:val="left" w:pos="284" w:leader="none"/>
        </w:tabs>
        <w:spacing w:lineRule="auto" w:line="240" w:before="0" w:after="0"/>
        <w:ind w:left="0" w:firstLine="284"/>
        <w:contextualSpacing/>
        <w:jc w:val="both"/>
        <w:rPr/>
      </w:pPr>
      <w:r>
        <w:rPr>
          <w:rStyle w:val="M4text"/>
          <w:rFonts w:cs="Times New Roman" w:ascii="Times New Roman" w:hAnsi="Times New Roman"/>
          <w:sz w:val="19"/>
          <w:szCs w:val="19"/>
        </w:rPr>
        <w:t>Заработная плата должна выплачиваться не реже, чем каждые пол месяца в дни, установленные трудовым договором. При этом окончательный расчет должен быть произведен до 15 числа месяца следующего за отчетным. При совпадении дня выплаты с выходным или нерабочим праздничным днем выплата заработной платы производится накануне этого дня (ст.136 ТК РФ).</w:t>
      </w:r>
    </w:p>
    <w:sectPr>
      <w:type w:val="nextPage"/>
      <w:pgSz w:orient="landscape" w:w="16838" w:h="11906"/>
      <w:pgMar w:left="567" w:right="536" w:header="0" w:top="284" w:footer="0" w:bottom="284" w:gutter="0"/>
      <w:pgNumType w:fmt="decimal"/>
      <w:cols w:num="3" w:equalWidth="false" w:sep="false">
        <w:col w:w="5076" w:space="338"/>
        <w:col w:w="4906" w:space="338"/>
        <w:col w:w="5076"/>
      </w:cols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  <w:sz w:val="19"/>
        <w:rFonts w:cs="Wingding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  <w:sz w:val="19"/>
        <w:rFonts w:cs="Wingding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4text" w:customStyle="1">
    <w:name w:val="m4_text"/>
    <w:basedOn w:val="DefaultParagraphFont"/>
    <w:qFormat/>
    <w:rsid w:val="00c52752"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5275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b685d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Wingdings"/>
      <w:sz w:val="19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imes New Roman" w:hAnsi="Times New Roman" w:cs="Wingdings"/>
      <w:sz w:val="19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Times New Roman" w:hAnsi="Times New Roman" w:cs="Wingdings"/>
      <w:sz w:val="19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Times New Roman" w:hAnsi="Times New Roman" w:cs="Wingdings"/>
      <w:sz w:val="19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5275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596b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5b6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7385-BEFF-45CB-A229-667DF891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LibreOffice/6.0.5.2$Windows_x86 LibreOffice_project/54c8cbb85f300ac59db32fe8a675ff7683cd5a16</Application>
  <Pages>2</Pages>
  <Words>642</Words>
  <Characters>4311</Characters>
  <CharactersWithSpaces>4927</CharactersWithSpaces>
  <Paragraphs>47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2019-06-03T16:24:28Z</dcterms:created>
  <dc:creator/>
  <dc:description/>
  <dc:language>ru-RU</dc:language>
  <cp:lastModifiedBy/>
  <cp:lastPrinted>2019-05-31T14:25:00Z</cp:lastPrinted>
  <dcterms:modified xsi:type="dcterms:W3CDTF">2020-07-30T15:49:09Z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