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6A" w:rsidRDefault="0029236A">
      <w:pPr>
        <w:pStyle w:val="ConsPlusTitle"/>
        <w:jc w:val="center"/>
        <w:outlineLvl w:val="0"/>
      </w:pPr>
      <w:r>
        <w:t>АДМИНИСТРАЦИЯ ГОРОДА БЕЛГОРОДА</w:t>
      </w:r>
    </w:p>
    <w:p w:rsidR="0029236A" w:rsidRDefault="0029236A">
      <w:pPr>
        <w:pStyle w:val="ConsPlusTitle"/>
        <w:jc w:val="center"/>
      </w:pPr>
    </w:p>
    <w:p w:rsidR="0029236A" w:rsidRDefault="0029236A">
      <w:pPr>
        <w:pStyle w:val="ConsPlusTitle"/>
        <w:jc w:val="center"/>
      </w:pPr>
      <w:r>
        <w:t>ПОСТАНОВЛЕНИЕ</w:t>
      </w:r>
    </w:p>
    <w:p w:rsidR="0029236A" w:rsidRDefault="0029236A">
      <w:pPr>
        <w:pStyle w:val="ConsPlusTitle"/>
        <w:jc w:val="center"/>
      </w:pPr>
      <w:r>
        <w:t>от 16 сентября 2015 г. N 119</w:t>
      </w:r>
    </w:p>
    <w:p w:rsidR="0029236A" w:rsidRDefault="0029236A">
      <w:pPr>
        <w:pStyle w:val="ConsPlusTitle"/>
        <w:jc w:val="center"/>
      </w:pPr>
    </w:p>
    <w:p w:rsidR="0029236A" w:rsidRDefault="0029236A">
      <w:pPr>
        <w:pStyle w:val="ConsPlusTitle"/>
        <w:jc w:val="center"/>
      </w:pPr>
      <w:r>
        <w:t>ОБ УТВЕРЖДЕНИИ ПОРЯДКА РАЗРАБОТКИ И УТВЕРЖДЕНИЯ</w:t>
      </w:r>
    </w:p>
    <w:p w:rsidR="0029236A" w:rsidRDefault="0029236A">
      <w:pPr>
        <w:pStyle w:val="ConsPlusTitle"/>
        <w:jc w:val="center"/>
      </w:pPr>
      <w:r>
        <w:t>БЮДЖЕТНОГО ПРОГНОЗА ГОРОДСКОГО ОКРУГА "ГОРОД</w:t>
      </w:r>
    </w:p>
    <w:p w:rsidR="0029236A" w:rsidRDefault="0029236A">
      <w:pPr>
        <w:pStyle w:val="ConsPlusTitle"/>
        <w:jc w:val="center"/>
      </w:pPr>
      <w:r>
        <w:t>БЕЛГОРОД" НА ДОЛГОСРОЧНЫЙ ПЕРИОД</w:t>
      </w:r>
    </w:p>
    <w:p w:rsidR="0029236A" w:rsidRDefault="0029236A">
      <w:pPr>
        <w:pStyle w:val="ConsPlusNormal"/>
        <w:ind w:firstLine="540"/>
        <w:jc w:val="both"/>
      </w:pPr>
    </w:p>
    <w:p w:rsidR="0029236A" w:rsidRPr="0029236A" w:rsidRDefault="0029236A">
      <w:pPr>
        <w:pStyle w:val="ConsPlusNormal"/>
        <w:ind w:firstLine="540"/>
        <w:jc w:val="both"/>
      </w:pPr>
      <w:r w:rsidRPr="0029236A">
        <w:t xml:space="preserve">В соответствии со </w:t>
      </w:r>
      <w:hyperlink r:id="rId5" w:history="1">
        <w:r w:rsidRPr="0029236A">
          <w:t>статьей 170.1</w:t>
        </w:r>
      </w:hyperlink>
      <w:r w:rsidRPr="0029236A">
        <w:t xml:space="preserve"> Бюджетного кодекса Российской Федерации, </w:t>
      </w:r>
      <w:hyperlink r:id="rId6" w:history="1">
        <w:r w:rsidRPr="0029236A">
          <w:t>статьей 57.1</w:t>
        </w:r>
      </w:hyperlink>
      <w:r w:rsidRPr="0029236A">
        <w:t xml:space="preserve"> решения Совета депутатов г. Белгорода от 04.12.2007 N 583 "Об утверждении Положения о бюджетном устройстве и бюджетном процессе в городском округе "Город Белгород" постановляю:</w:t>
      </w:r>
    </w:p>
    <w:p w:rsidR="0029236A" w:rsidRPr="0029236A" w:rsidRDefault="0029236A">
      <w:pPr>
        <w:pStyle w:val="ConsPlusNormal"/>
        <w:ind w:firstLine="540"/>
        <w:jc w:val="both"/>
      </w:pPr>
    </w:p>
    <w:p w:rsidR="0029236A" w:rsidRPr="0029236A" w:rsidRDefault="0029236A">
      <w:pPr>
        <w:pStyle w:val="ConsPlusNormal"/>
        <w:ind w:firstLine="540"/>
        <w:jc w:val="both"/>
      </w:pPr>
      <w:r w:rsidRPr="0029236A">
        <w:t xml:space="preserve">1. Утвердить прилагаемый </w:t>
      </w:r>
      <w:hyperlink w:anchor="P32" w:history="1">
        <w:r w:rsidRPr="0029236A">
          <w:t>порядок</w:t>
        </w:r>
      </w:hyperlink>
      <w:r w:rsidRPr="0029236A">
        <w:t xml:space="preserve"> разработки и утверждения бюджетного прогноза городского округа "Город Белгород".</w:t>
      </w:r>
    </w:p>
    <w:p w:rsidR="0029236A" w:rsidRPr="0029236A" w:rsidRDefault="0029236A">
      <w:pPr>
        <w:pStyle w:val="ConsPlusNormal"/>
        <w:ind w:firstLine="540"/>
        <w:jc w:val="both"/>
      </w:pPr>
    </w:p>
    <w:p w:rsidR="0029236A" w:rsidRPr="0029236A" w:rsidRDefault="0029236A">
      <w:pPr>
        <w:pStyle w:val="ConsPlusNormal"/>
        <w:ind w:firstLine="540"/>
        <w:jc w:val="both"/>
      </w:pPr>
      <w:r w:rsidRPr="0029236A">
        <w:t>2. Управлению информации и массовых коммуникаций администрации города Белгорода (Губина С.А.) обеспечить опубликование настоящего постановления в газете "Наш Белгород".</w:t>
      </w:r>
    </w:p>
    <w:p w:rsidR="0029236A" w:rsidRPr="0029236A" w:rsidRDefault="0029236A">
      <w:pPr>
        <w:pStyle w:val="ConsPlusNormal"/>
        <w:ind w:firstLine="540"/>
        <w:jc w:val="both"/>
      </w:pPr>
    </w:p>
    <w:p w:rsidR="0029236A" w:rsidRPr="0029236A" w:rsidRDefault="0029236A">
      <w:pPr>
        <w:pStyle w:val="ConsPlusNormal"/>
        <w:ind w:firstLine="540"/>
        <w:jc w:val="both"/>
      </w:pPr>
      <w:r w:rsidRPr="0029236A">
        <w:t xml:space="preserve">3. </w:t>
      </w:r>
      <w:proofErr w:type="gramStart"/>
      <w:r w:rsidRPr="0029236A">
        <w:t>Контроль за</w:t>
      </w:r>
      <w:proofErr w:type="gramEnd"/>
      <w:r w:rsidRPr="0029236A">
        <w:t xml:space="preserve"> исполнением постановления возложить на комитет финансов и бюджетных отношений администрации города Белгорода (</w:t>
      </w:r>
      <w:proofErr w:type="spellStart"/>
      <w:r w:rsidRPr="0029236A">
        <w:t>Дюков</w:t>
      </w:r>
      <w:proofErr w:type="spellEnd"/>
      <w:r w:rsidRPr="0029236A">
        <w:t xml:space="preserve"> О.Д.).</w:t>
      </w:r>
    </w:p>
    <w:p w:rsidR="0029236A" w:rsidRPr="0029236A" w:rsidRDefault="0029236A">
      <w:pPr>
        <w:pStyle w:val="ConsPlusNormal"/>
        <w:ind w:firstLine="540"/>
        <w:jc w:val="both"/>
      </w:pPr>
      <w:r w:rsidRPr="0029236A">
        <w:t>Информацию о ходе исполнения постановления представлять ежегодно до 1 апреля.</w:t>
      </w:r>
    </w:p>
    <w:p w:rsidR="0029236A" w:rsidRPr="0029236A" w:rsidRDefault="0029236A">
      <w:pPr>
        <w:pStyle w:val="ConsPlusNormal"/>
        <w:ind w:firstLine="540"/>
        <w:jc w:val="both"/>
      </w:pPr>
    </w:p>
    <w:p w:rsidR="0029236A" w:rsidRPr="0029236A" w:rsidRDefault="0029236A">
      <w:pPr>
        <w:pStyle w:val="ConsPlusNormal"/>
        <w:jc w:val="right"/>
      </w:pPr>
      <w:r w:rsidRPr="0029236A">
        <w:t>Глава администрации</w:t>
      </w:r>
    </w:p>
    <w:p w:rsidR="0029236A" w:rsidRDefault="0029236A">
      <w:pPr>
        <w:pStyle w:val="ConsPlusNormal"/>
        <w:jc w:val="right"/>
      </w:pPr>
      <w:r>
        <w:t>города Белгорода</w:t>
      </w:r>
    </w:p>
    <w:p w:rsidR="0029236A" w:rsidRDefault="0029236A">
      <w:pPr>
        <w:pStyle w:val="ConsPlusNormal"/>
        <w:jc w:val="right"/>
      </w:pPr>
      <w:r>
        <w:t>С.БОЖЕНОВ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29236A" w:rsidRDefault="0029236A">
      <w:pPr>
        <w:pStyle w:val="ConsPlusTitle"/>
        <w:jc w:val="center"/>
      </w:pPr>
      <w:r>
        <w:t>РАЗРАБОТКИ И УТВЕРЖДЕНИЯ БЮДЖЕТНОГО ПРОГНОЗА ГОРОДСКОГО</w:t>
      </w:r>
    </w:p>
    <w:p w:rsidR="0029236A" w:rsidRDefault="0029236A">
      <w:pPr>
        <w:pStyle w:val="ConsPlusTitle"/>
        <w:jc w:val="center"/>
      </w:pPr>
      <w:r>
        <w:t>ОКРУГА "ГОРОД БЕЛГОРОД" НА ДОЛГОСРОЧНЫЙ ПЕРИОД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  <w:r>
        <w:t>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городского округа "Город Белгород" на долгосрочный период.</w:t>
      </w:r>
    </w:p>
    <w:p w:rsidR="0029236A" w:rsidRDefault="0029236A">
      <w:pPr>
        <w:pStyle w:val="ConsPlusNormal"/>
        <w:ind w:firstLine="540"/>
        <w:jc w:val="both"/>
      </w:pPr>
      <w:r>
        <w:t xml:space="preserve">2. </w:t>
      </w:r>
      <w:proofErr w:type="gramStart"/>
      <w:r>
        <w:t>Бюджетный прогноз городского округа "Город Белгород" на долгосрочный период (далее - бюджетный прогноз) - это документ, содержащий прогноз основных характеристик бюджета городского округа, показатели финансового обеспечения муниципальных программ на период их действия, иные показатели, характеризующие бюджет городского округа, а также содержащий основные подходы к формированию бюджетной политики на долгосрочный период.</w:t>
      </w:r>
      <w:proofErr w:type="gramEnd"/>
    </w:p>
    <w:p w:rsidR="0029236A" w:rsidRDefault="0029236A">
      <w:pPr>
        <w:pStyle w:val="ConsPlusNormal"/>
        <w:ind w:firstLine="540"/>
        <w:jc w:val="both"/>
      </w:pPr>
      <w:r>
        <w:t>3. Бюджетный прогноз разрабатывается каждые три года на шесть лет и более на основе прогноза социально-экономического развития городского округа "Город Белгород" на соответствующий период. Бюджетный прогноз может быть изменен без продления периода его действия с учетом изменения прогноза социально-экономического развития городского округа "Город Белгород" на соответствующий период и принятого решения Совета депутатов города Белгорода о бюджете городского округа.</w:t>
      </w:r>
    </w:p>
    <w:p w:rsidR="0029236A" w:rsidRDefault="0029236A">
      <w:pPr>
        <w:pStyle w:val="ConsPlusNormal"/>
        <w:ind w:firstLine="540"/>
        <w:jc w:val="both"/>
      </w:pPr>
      <w: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депутатов города Белгорода одновременно с проектом </w:t>
      </w:r>
      <w:proofErr w:type="gramStart"/>
      <w:r>
        <w:t>решения Совета депутатов города Белгорода</w:t>
      </w:r>
      <w:proofErr w:type="gramEnd"/>
      <w:r>
        <w:t xml:space="preserve"> о бюджете городского округа на очередной финансовый год и плановый период.</w:t>
      </w:r>
    </w:p>
    <w:p w:rsidR="0029236A" w:rsidRDefault="0029236A">
      <w:pPr>
        <w:pStyle w:val="ConsPlusNormal"/>
        <w:ind w:firstLine="540"/>
        <w:jc w:val="both"/>
      </w:pPr>
      <w:r>
        <w:t xml:space="preserve">5. Бюджетный прогноз (изменения бюджетного прогноза) утверждается постановлением администрации города Белгорода в срок, не превышающий двух месяцев со дня официального </w:t>
      </w:r>
      <w:proofErr w:type="gramStart"/>
      <w:r>
        <w:t>опубликования решения Совета депутатов города Белгорода</w:t>
      </w:r>
      <w:proofErr w:type="gramEnd"/>
      <w:r>
        <w:t xml:space="preserve"> о бюджете городского округа на очередной финансовый год и плановый период.</w:t>
      </w:r>
    </w:p>
    <w:p w:rsidR="0029236A" w:rsidRDefault="0029236A">
      <w:pPr>
        <w:pStyle w:val="ConsPlusNormal"/>
        <w:ind w:firstLine="540"/>
        <w:jc w:val="both"/>
      </w:pPr>
      <w:r>
        <w:t>6. Разработка бюджетного прогноза основывается на прогнозе социально-экономического развития городского округа "Город Белгород" на соответствующий период.</w:t>
      </w:r>
    </w:p>
    <w:p w:rsidR="0029236A" w:rsidRDefault="0029236A">
      <w:pPr>
        <w:pStyle w:val="ConsPlusNormal"/>
        <w:ind w:firstLine="540"/>
        <w:jc w:val="both"/>
      </w:pPr>
      <w:r>
        <w:t xml:space="preserve">Для составления проекта бюджетного прогноза управлением экономического развития и инвестиций </w:t>
      </w:r>
      <w:proofErr w:type="gramStart"/>
      <w:r>
        <w:t>департамента экономического развития администрации города Белгорода</w:t>
      </w:r>
      <w:proofErr w:type="gramEnd"/>
      <w:r>
        <w:t xml:space="preserve"> в срок до 1 октября текущего года представляются в комитет финансов и бюджетных отношений администрации города Белгорода показатели прогноза социально-экономического развития городского округа "Город Белгород" на долгосрочный период.</w:t>
      </w:r>
    </w:p>
    <w:p w:rsidR="0029236A" w:rsidRDefault="0029236A">
      <w:pPr>
        <w:pStyle w:val="ConsPlusNormal"/>
        <w:ind w:firstLine="540"/>
        <w:jc w:val="both"/>
      </w:pPr>
      <w:r>
        <w:t>7. Изменение прогноза социально-экономического развития городского округа "Город Белгород" в ходе составления или рассмотрения проекта бюджетного прогноза влечет за собой изменение основных характеристик проекта бюджетного прогноза городского округа "Город Белгород".</w:t>
      </w:r>
    </w:p>
    <w:p w:rsidR="0029236A" w:rsidRDefault="0029236A">
      <w:pPr>
        <w:pStyle w:val="ConsPlusNormal"/>
        <w:ind w:firstLine="540"/>
        <w:jc w:val="both"/>
      </w:pPr>
      <w:r>
        <w:t>8. Основными параметрами бюджетного прогноза являются: доходы, расходы, дефицит (профицит) бюджета городского округа "Город Белгород".</w:t>
      </w:r>
    </w:p>
    <w:p w:rsidR="0029236A" w:rsidRDefault="0029236A">
      <w:pPr>
        <w:pStyle w:val="ConsPlusNormal"/>
        <w:ind w:firstLine="540"/>
        <w:jc w:val="both"/>
      </w:pPr>
      <w:r>
        <w:t>9. Доходы бюджета городского округа включают:</w:t>
      </w:r>
    </w:p>
    <w:p w:rsidR="0029236A" w:rsidRDefault="0029236A">
      <w:pPr>
        <w:pStyle w:val="ConsPlusNormal"/>
        <w:ind w:firstLine="540"/>
        <w:jc w:val="both"/>
      </w:pPr>
      <w:r>
        <w:t>1) налоговые и неналоговые доходы;</w:t>
      </w:r>
    </w:p>
    <w:p w:rsidR="0029236A" w:rsidRDefault="0029236A">
      <w:pPr>
        <w:pStyle w:val="ConsPlusNormal"/>
        <w:ind w:firstLine="540"/>
        <w:jc w:val="both"/>
      </w:pPr>
      <w:r>
        <w:t>2) безвозмездные поступления.</w:t>
      </w:r>
    </w:p>
    <w:p w:rsidR="0029236A" w:rsidRDefault="0029236A">
      <w:pPr>
        <w:pStyle w:val="ConsPlusNormal"/>
        <w:ind w:firstLine="540"/>
        <w:jc w:val="both"/>
      </w:pPr>
      <w:r>
        <w:t>10. Расходы бюджета городского округа включают:</w:t>
      </w:r>
    </w:p>
    <w:p w:rsidR="0029236A" w:rsidRDefault="0029236A">
      <w:pPr>
        <w:pStyle w:val="ConsPlusNormal"/>
        <w:ind w:firstLine="540"/>
        <w:jc w:val="both"/>
      </w:pPr>
      <w:r>
        <w:t>1) предельные расходы на реализацию муниципальных программ на период их действия;</w:t>
      </w:r>
    </w:p>
    <w:p w:rsidR="0029236A" w:rsidRDefault="0029236A">
      <w:pPr>
        <w:pStyle w:val="ConsPlusNormal"/>
        <w:ind w:firstLine="540"/>
        <w:jc w:val="both"/>
      </w:pPr>
      <w:r>
        <w:t>2) расходы на реализацию непрограммных мероприятий.</w:t>
      </w:r>
    </w:p>
    <w:p w:rsidR="0029236A" w:rsidRDefault="0029236A">
      <w:pPr>
        <w:pStyle w:val="ConsPlusNormal"/>
        <w:ind w:firstLine="540"/>
        <w:jc w:val="both"/>
      </w:pPr>
      <w:r>
        <w:t>11. Бюджетный прогноз включает описание:</w:t>
      </w:r>
    </w:p>
    <w:p w:rsidR="0029236A" w:rsidRDefault="0029236A">
      <w:pPr>
        <w:pStyle w:val="ConsPlusNormal"/>
        <w:ind w:firstLine="540"/>
        <w:jc w:val="both"/>
      </w:pPr>
      <w:r>
        <w:t>- основных параметров бюджета городского округа "Город Белгород" на соответствующий период с учетом выбранного сценария в качестве долгосрочного прогноза;</w:t>
      </w:r>
    </w:p>
    <w:p w:rsidR="0029236A" w:rsidRDefault="0029236A">
      <w:pPr>
        <w:pStyle w:val="ConsPlusNormal"/>
        <w:ind w:firstLine="540"/>
        <w:jc w:val="both"/>
      </w:pPr>
      <w:r>
        <w:t>- основных направлений развития налоговой, бюджетной и долговой политики городского округа "Город Белгород".</w:t>
      </w:r>
    </w:p>
    <w:p w:rsidR="0029236A" w:rsidRDefault="0029236A">
      <w:pPr>
        <w:pStyle w:val="ConsPlusNormal"/>
        <w:ind w:firstLine="540"/>
        <w:jc w:val="both"/>
      </w:pPr>
      <w:r>
        <w:t xml:space="preserve">Бюджетный прогноз может включать иные параметры, необходимые для определения основных подходов к формированию бюджетной </w:t>
      </w:r>
      <w:proofErr w:type="gramStart"/>
      <w:r>
        <w:t>политики на</w:t>
      </w:r>
      <w:proofErr w:type="gramEnd"/>
      <w:r>
        <w:t xml:space="preserve"> долгосрочный период.</w:t>
      </w:r>
    </w:p>
    <w:p w:rsidR="0029236A" w:rsidRDefault="0029236A">
      <w:pPr>
        <w:pStyle w:val="ConsPlusNormal"/>
        <w:ind w:firstLine="540"/>
        <w:jc w:val="both"/>
      </w:pPr>
      <w:r>
        <w:t>12. Приложения (таблицы) к тексту бюджетного прогноза содержат:</w:t>
      </w:r>
    </w:p>
    <w:p w:rsidR="0029236A" w:rsidRPr="0029236A" w:rsidRDefault="0029236A">
      <w:pPr>
        <w:pStyle w:val="ConsPlusNormal"/>
        <w:ind w:firstLine="540"/>
        <w:jc w:val="both"/>
      </w:pPr>
      <w:r w:rsidRPr="0029236A">
        <w:t xml:space="preserve">1) основные </w:t>
      </w:r>
      <w:hyperlink w:anchor="P76" w:history="1">
        <w:r w:rsidRPr="0029236A">
          <w:t>показатели</w:t>
        </w:r>
      </w:hyperlink>
      <w:r w:rsidRPr="0029236A">
        <w:t xml:space="preserve"> прогноза социально-экономического развития городского округа </w:t>
      </w:r>
      <w:r w:rsidRPr="0029236A">
        <w:lastRenderedPageBreak/>
        <w:t>"Город Белгород" на долгосрочный период (по форме согласно приложению N 1 к настоящему Порядку);</w:t>
      </w:r>
    </w:p>
    <w:p w:rsidR="0029236A" w:rsidRPr="0029236A" w:rsidRDefault="0029236A">
      <w:pPr>
        <w:pStyle w:val="ConsPlusNormal"/>
        <w:ind w:firstLine="540"/>
        <w:jc w:val="both"/>
      </w:pPr>
      <w:r w:rsidRPr="0029236A">
        <w:t xml:space="preserve">2) прогноз основных </w:t>
      </w:r>
      <w:hyperlink w:anchor="P147" w:history="1">
        <w:r w:rsidRPr="0029236A">
          <w:t>параметров</w:t>
        </w:r>
      </w:hyperlink>
      <w:r w:rsidRPr="0029236A">
        <w:t xml:space="preserve"> бюджета городского округа "Город Белгород" (по форме согласно приложению N 2 к настоящему Порядку);</w:t>
      </w:r>
    </w:p>
    <w:p w:rsidR="0029236A" w:rsidRDefault="0029236A">
      <w:pPr>
        <w:pStyle w:val="ConsPlusNormal"/>
        <w:ind w:firstLine="540"/>
        <w:jc w:val="both"/>
      </w:pPr>
      <w:r w:rsidRPr="0029236A">
        <w:t xml:space="preserve">3) </w:t>
      </w:r>
      <w:hyperlink w:anchor="P235" w:history="1">
        <w:r w:rsidRPr="0029236A">
          <w:t>показатели</w:t>
        </w:r>
      </w:hyperlink>
      <w:r w:rsidRPr="0029236A">
        <w:t xml:space="preserve"> финансового обеспечения муниципальных программ города Белгорода (по форме согласно приложению N 3 к настоящему Порядку</w:t>
      </w:r>
      <w:r>
        <w:t>).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sectPr w:rsidR="0029236A" w:rsidSect="00A53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36A" w:rsidRDefault="0029236A">
      <w:pPr>
        <w:pStyle w:val="ConsPlusNormal"/>
        <w:jc w:val="right"/>
        <w:outlineLvl w:val="1"/>
      </w:pPr>
      <w:r>
        <w:lastRenderedPageBreak/>
        <w:t>Приложение N 1</w:t>
      </w:r>
    </w:p>
    <w:p w:rsidR="0029236A" w:rsidRDefault="0029236A">
      <w:pPr>
        <w:pStyle w:val="ConsPlusNormal"/>
        <w:jc w:val="right"/>
      </w:pPr>
      <w:r>
        <w:t>к Порядку разработки и утверждения</w:t>
      </w:r>
    </w:p>
    <w:p w:rsidR="0029236A" w:rsidRDefault="0029236A">
      <w:pPr>
        <w:pStyle w:val="ConsPlusNormal"/>
        <w:jc w:val="right"/>
      </w:pPr>
      <w:r>
        <w:t>бюджетного прогноза городского</w:t>
      </w:r>
    </w:p>
    <w:p w:rsidR="0029236A" w:rsidRDefault="0029236A">
      <w:pPr>
        <w:pStyle w:val="ConsPlusNormal"/>
        <w:jc w:val="right"/>
      </w:pPr>
      <w:r>
        <w:t>округа "Город Белгород"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</w:pPr>
      <w:r>
        <w:t>"ФОРМА"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center"/>
      </w:pPr>
      <w:bookmarkStart w:id="1" w:name="P76"/>
      <w:bookmarkEnd w:id="1"/>
      <w:r>
        <w:t>Основные показатели прогноза социально-экономического</w:t>
      </w:r>
    </w:p>
    <w:p w:rsidR="0029236A" w:rsidRDefault="0029236A">
      <w:pPr>
        <w:pStyle w:val="ConsPlusNormal"/>
        <w:jc w:val="center"/>
      </w:pPr>
      <w:r>
        <w:t>развития городского округа "Город Белгород"</w:t>
      </w:r>
    </w:p>
    <w:p w:rsidR="0029236A" w:rsidRDefault="0029236A">
      <w:pPr>
        <w:pStyle w:val="ConsPlusNormal"/>
        <w:jc w:val="center"/>
      </w:pPr>
      <w:r>
        <w:t>на долгосрочный период</w:t>
      </w:r>
    </w:p>
    <w:p w:rsidR="0029236A" w:rsidRDefault="0029236A">
      <w:pPr>
        <w:pStyle w:val="ConsPlusNormal"/>
        <w:ind w:firstLine="540"/>
        <w:jc w:val="both"/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191"/>
        <w:gridCol w:w="1077"/>
        <w:gridCol w:w="1077"/>
        <w:gridCol w:w="1077"/>
        <w:gridCol w:w="1020"/>
        <w:gridCol w:w="737"/>
        <w:gridCol w:w="454"/>
        <w:gridCol w:w="454"/>
      </w:tblGrid>
      <w:tr w:rsidR="0029236A" w:rsidTr="0029236A">
        <w:tc>
          <w:tcPr>
            <w:tcW w:w="8000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77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3"/>
          </w:tcPr>
          <w:p w:rsidR="0029236A" w:rsidRDefault="0029236A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645" w:type="dxa"/>
            <w:gridSpan w:val="3"/>
          </w:tcPr>
          <w:p w:rsidR="0029236A" w:rsidRDefault="0029236A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29236A" w:rsidTr="0029236A">
        <w:tc>
          <w:tcPr>
            <w:tcW w:w="8000" w:type="dxa"/>
            <w:vMerge/>
          </w:tcPr>
          <w:p w:rsidR="0029236A" w:rsidRDefault="0029236A"/>
        </w:tc>
        <w:tc>
          <w:tcPr>
            <w:tcW w:w="1191" w:type="dxa"/>
            <w:vMerge/>
          </w:tcPr>
          <w:p w:rsidR="0029236A" w:rsidRDefault="0029236A"/>
        </w:tc>
        <w:tc>
          <w:tcPr>
            <w:tcW w:w="1077" w:type="dxa"/>
            <w:vMerge/>
          </w:tcPr>
          <w:p w:rsidR="0029236A" w:rsidRDefault="0029236A"/>
        </w:tc>
        <w:tc>
          <w:tcPr>
            <w:tcW w:w="1077" w:type="dxa"/>
          </w:tcPr>
          <w:p w:rsidR="0029236A" w:rsidRDefault="0029236A">
            <w:pPr>
              <w:pStyle w:val="ConsPlusNormal"/>
              <w:jc w:val="center"/>
            </w:pPr>
            <w:r>
              <w:t>N</w:t>
            </w:r>
          </w:p>
          <w:p w:rsidR="0029236A" w:rsidRDefault="0029236A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077" w:type="dxa"/>
          </w:tcPr>
          <w:p w:rsidR="0029236A" w:rsidRDefault="0029236A">
            <w:pPr>
              <w:pStyle w:val="ConsPlusNormal"/>
              <w:jc w:val="center"/>
            </w:pPr>
            <w:r>
              <w:t>N + 1</w:t>
            </w:r>
          </w:p>
          <w:p w:rsidR="0029236A" w:rsidRDefault="0029236A">
            <w:pPr>
              <w:pStyle w:val="ConsPlusNormal"/>
              <w:jc w:val="center"/>
            </w:pPr>
            <w:r>
              <w:t>(2-й год)</w:t>
            </w:r>
          </w:p>
        </w:tc>
        <w:tc>
          <w:tcPr>
            <w:tcW w:w="1020" w:type="dxa"/>
          </w:tcPr>
          <w:p w:rsidR="0029236A" w:rsidRDefault="0029236A">
            <w:pPr>
              <w:pStyle w:val="ConsPlusNormal"/>
              <w:jc w:val="center"/>
            </w:pPr>
            <w:r>
              <w:t>N + 2</w:t>
            </w:r>
          </w:p>
          <w:p w:rsidR="0029236A" w:rsidRDefault="0029236A">
            <w:pPr>
              <w:pStyle w:val="ConsPlusNormal"/>
              <w:jc w:val="center"/>
            </w:pPr>
            <w:r>
              <w:t>(3-й год)</w:t>
            </w:r>
          </w:p>
        </w:tc>
        <w:tc>
          <w:tcPr>
            <w:tcW w:w="737" w:type="dxa"/>
          </w:tcPr>
          <w:p w:rsidR="0029236A" w:rsidRDefault="0029236A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454" w:type="dxa"/>
          </w:tcPr>
          <w:p w:rsidR="0029236A" w:rsidRDefault="0029236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29236A" w:rsidRDefault="0029236A">
            <w:pPr>
              <w:pStyle w:val="ConsPlusNormal"/>
              <w:jc w:val="center"/>
            </w:pPr>
            <w:proofErr w:type="spellStart"/>
            <w:r>
              <w:t>Ni</w:t>
            </w:r>
            <w:proofErr w:type="spellEnd"/>
          </w:p>
        </w:tc>
      </w:tr>
      <w:tr w:rsidR="0029236A" w:rsidTr="0029236A">
        <w:tc>
          <w:tcPr>
            <w:tcW w:w="8000" w:type="dxa"/>
          </w:tcPr>
          <w:p w:rsidR="0029236A" w:rsidRDefault="0029236A">
            <w:pPr>
              <w:pStyle w:val="ConsPlusNormal"/>
            </w:pPr>
            <w:r>
              <w:t>Численность населения (среднегодовая), тыс. человек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29236A">
        <w:tc>
          <w:tcPr>
            <w:tcW w:w="8000" w:type="dxa"/>
          </w:tcPr>
          <w:p w:rsidR="0029236A" w:rsidRDefault="0029236A">
            <w:pPr>
              <w:pStyle w:val="ConsPlusNormal"/>
            </w:pPr>
            <w:r>
              <w:t>Среднесписочная численность работников организаций, всего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29236A">
        <w:tc>
          <w:tcPr>
            <w:tcW w:w="8000" w:type="dxa"/>
          </w:tcPr>
          <w:p w:rsidR="0029236A" w:rsidRDefault="0029236A">
            <w:pPr>
              <w:pStyle w:val="ConsPlusNormal"/>
            </w:pPr>
            <w:r>
              <w:t>Фонд начисленной заработной платы работников организаций, всего, млн. рублей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29236A">
        <w:tc>
          <w:tcPr>
            <w:tcW w:w="8000" w:type="dxa"/>
          </w:tcPr>
          <w:p w:rsidR="0029236A" w:rsidRDefault="0029236A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</w:tbl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</w:pPr>
      <w:r>
        <w:t>Руководитель комитета</w:t>
      </w:r>
    </w:p>
    <w:p w:rsidR="0029236A" w:rsidRDefault="0029236A">
      <w:pPr>
        <w:pStyle w:val="ConsPlusNormal"/>
        <w:jc w:val="right"/>
      </w:pPr>
      <w:r>
        <w:t>финансов и бюджетных отношений</w:t>
      </w:r>
    </w:p>
    <w:p w:rsidR="0029236A" w:rsidRDefault="0029236A">
      <w:pPr>
        <w:pStyle w:val="ConsPlusNormal"/>
        <w:jc w:val="right"/>
      </w:pPr>
      <w:r>
        <w:t>администрации города Белгорода</w:t>
      </w:r>
    </w:p>
    <w:p w:rsidR="0029236A" w:rsidRDefault="0029236A">
      <w:pPr>
        <w:pStyle w:val="ConsPlusNormal"/>
        <w:jc w:val="right"/>
      </w:pPr>
      <w:r>
        <w:t>О.Д.ДЮКОВ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  <w:outlineLvl w:val="1"/>
      </w:pPr>
      <w:r>
        <w:lastRenderedPageBreak/>
        <w:t>Приложение N 2</w:t>
      </w:r>
    </w:p>
    <w:p w:rsidR="0029236A" w:rsidRDefault="0029236A">
      <w:pPr>
        <w:pStyle w:val="ConsPlusNormal"/>
        <w:jc w:val="right"/>
      </w:pPr>
      <w:r>
        <w:t>к Порядку разработки и утверждения</w:t>
      </w:r>
    </w:p>
    <w:p w:rsidR="0029236A" w:rsidRDefault="0029236A">
      <w:pPr>
        <w:pStyle w:val="ConsPlusNormal"/>
        <w:jc w:val="right"/>
      </w:pPr>
      <w:r>
        <w:t>бюджетного прогноза городского</w:t>
      </w:r>
    </w:p>
    <w:p w:rsidR="0029236A" w:rsidRDefault="0029236A">
      <w:pPr>
        <w:pStyle w:val="ConsPlusNormal"/>
        <w:jc w:val="right"/>
      </w:pPr>
      <w:r>
        <w:t>округа "Город Белгород"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</w:pPr>
      <w:r>
        <w:t>"ФОРМА"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center"/>
      </w:pPr>
      <w:bookmarkStart w:id="2" w:name="P147"/>
      <w:bookmarkEnd w:id="2"/>
      <w:r>
        <w:t>Основные параметры</w:t>
      </w:r>
    </w:p>
    <w:p w:rsidR="0029236A" w:rsidRDefault="0029236A">
      <w:pPr>
        <w:pStyle w:val="ConsPlusNormal"/>
        <w:jc w:val="center"/>
      </w:pPr>
      <w:r>
        <w:t>бюджета городского округа "Город Белгород"</w:t>
      </w:r>
    </w:p>
    <w:p w:rsidR="0029236A" w:rsidRDefault="0029236A">
      <w:pPr>
        <w:pStyle w:val="ConsPlusNormal"/>
        <w:jc w:val="center"/>
      </w:pPr>
      <w:r>
        <w:t>на долгосрочный период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1191"/>
        <w:gridCol w:w="1077"/>
        <w:gridCol w:w="1077"/>
        <w:gridCol w:w="1077"/>
        <w:gridCol w:w="1020"/>
        <w:gridCol w:w="737"/>
        <w:gridCol w:w="454"/>
        <w:gridCol w:w="454"/>
      </w:tblGrid>
      <w:tr w:rsidR="0029236A" w:rsidTr="009861F2">
        <w:tc>
          <w:tcPr>
            <w:tcW w:w="7008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77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3"/>
          </w:tcPr>
          <w:p w:rsidR="0029236A" w:rsidRDefault="0029236A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645" w:type="dxa"/>
            <w:gridSpan w:val="3"/>
          </w:tcPr>
          <w:p w:rsidR="0029236A" w:rsidRDefault="0029236A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29236A" w:rsidTr="009861F2">
        <w:tc>
          <w:tcPr>
            <w:tcW w:w="7008" w:type="dxa"/>
            <w:vMerge/>
          </w:tcPr>
          <w:p w:rsidR="0029236A" w:rsidRDefault="0029236A"/>
        </w:tc>
        <w:tc>
          <w:tcPr>
            <w:tcW w:w="1191" w:type="dxa"/>
            <w:vMerge/>
          </w:tcPr>
          <w:p w:rsidR="0029236A" w:rsidRDefault="0029236A"/>
        </w:tc>
        <w:tc>
          <w:tcPr>
            <w:tcW w:w="1077" w:type="dxa"/>
            <w:vMerge/>
          </w:tcPr>
          <w:p w:rsidR="0029236A" w:rsidRDefault="0029236A"/>
        </w:tc>
        <w:tc>
          <w:tcPr>
            <w:tcW w:w="1077" w:type="dxa"/>
          </w:tcPr>
          <w:p w:rsidR="0029236A" w:rsidRDefault="0029236A">
            <w:pPr>
              <w:pStyle w:val="ConsPlusNormal"/>
              <w:jc w:val="center"/>
            </w:pPr>
            <w:r>
              <w:t>N</w:t>
            </w:r>
          </w:p>
          <w:p w:rsidR="0029236A" w:rsidRDefault="0029236A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077" w:type="dxa"/>
          </w:tcPr>
          <w:p w:rsidR="0029236A" w:rsidRDefault="0029236A">
            <w:pPr>
              <w:pStyle w:val="ConsPlusNormal"/>
              <w:jc w:val="center"/>
            </w:pPr>
            <w:r>
              <w:t>N + 1 (2-й год)</w:t>
            </w:r>
          </w:p>
        </w:tc>
        <w:tc>
          <w:tcPr>
            <w:tcW w:w="1020" w:type="dxa"/>
          </w:tcPr>
          <w:p w:rsidR="0029236A" w:rsidRDefault="0029236A">
            <w:pPr>
              <w:pStyle w:val="ConsPlusNormal"/>
              <w:jc w:val="center"/>
            </w:pPr>
            <w:r>
              <w:t>N + 2 (3-й год)</w:t>
            </w:r>
          </w:p>
        </w:tc>
        <w:tc>
          <w:tcPr>
            <w:tcW w:w="737" w:type="dxa"/>
          </w:tcPr>
          <w:p w:rsidR="0029236A" w:rsidRDefault="0029236A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454" w:type="dxa"/>
          </w:tcPr>
          <w:p w:rsidR="0029236A" w:rsidRDefault="0029236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29236A" w:rsidRDefault="0029236A">
            <w:pPr>
              <w:pStyle w:val="ConsPlusNormal"/>
              <w:jc w:val="center"/>
            </w:pPr>
            <w:proofErr w:type="spellStart"/>
            <w:r>
              <w:t>Ni</w:t>
            </w:r>
            <w:proofErr w:type="spellEnd"/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 xml:space="preserve">1. Доходы,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1.1. Налоговые и неналоговые доходы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1.2. Безвозмездные поступления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2. Расходы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3. Дефицит/профицит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4. Муниципальный долг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</w:tbl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9861F2" w:rsidRDefault="009861F2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  <w:outlineLvl w:val="1"/>
      </w:pPr>
      <w:r>
        <w:lastRenderedPageBreak/>
        <w:t>Приложение N 3</w:t>
      </w:r>
    </w:p>
    <w:p w:rsidR="0029236A" w:rsidRDefault="0029236A">
      <w:pPr>
        <w:pStyle w:val="ConsPlusNormal"/>
        <w:jc w:val="right"/>
      </w:pPr>
      <w:r>
        <w:t>к Порядку разработки и утверждения</w:t>
      </w:r>
    </w:p>
    <w:p w:rsidR="0029236A" w:rsidRDefault="0029236A">
      <w:pPr>
        <w:pStyle w:val="ConsPlusNormal"/>
        <w:jc w:val="right"/>
      </w:pPr>
      <w:r>
        <w:t>бюджетного прогноза городского</w:t>
      </w:r>
    </w:p>
    <w:p w:rsidR="0029236A" w:rsidRDefault="0029236A">
      <w:pPr>
        <w:pStyle w:val="ConsPlusNormal"/>
        <w:jc w:val="right"/>
      </w:pPr>
      <w:r>
        <w:t>округа "Город Белгород"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</w:pPr>
      <w:r>
        <w:t>"ФОРМА"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center"/>
      </w:pPr>
      <w:bookmarkStart w:id="3" w:name="P235"/>
      <w:bookmarkEnd w:id="3"/>
      <w:r>
        <w:t>Показатели</w:t>
      </w:r>
    </w:p>
    <w:p w:rsidR="0029236A" w:rsidRDefault="0029236A">
      <w:pPr>
        <w:pStyle w:val="ConsPlusNormal"/>
        <w:jc w:val="center"/>
      </w:pPr>
      <w:r>
        <w:t>финансового обеспечения муниципальных программ</w:t>
      </w:r>
      <w:r w:rsidR="009861F2">
        <w:t xml:space="preserve"> </w:t>
      </w:r>
      <w:r>
        <w:t>города Белгорода</w:t>
      </w:r>
    </w:p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1191"/>
        <w:gridCol w:w="1077"/>
        <w:gridCol w:w="1077"/>
        <w:gridCol w:w="1077"/>
        <w:gridCol w:w="1020"/>
        <w:gridCol w:w="737"/>
        <w:gridCol w:w="454"/>
        <w:gridCol w:w="454"/>
      </w:tblGrid>
      <w:tr w:rsidR="0029236A" w:rsidTr="009861F2">
        <w:tc>
          <w:tcPr>
            <w:tcW w:w="7008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77" w:type="dxa"/>
            <w:vMerge w:val="restart"/>
          </w:tcPr>
          <w:p w:rsidR="0029236A" w:rsidRDefault="0029236A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3"/>
          </w:tcPr>
          <w:p w:rsidR="0029236A" w:rsidRDefault="0029236A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645" w:type="dxa"/>
            <w:gridSpan w:val="3"/>
          </w:tcPr>
          <w:p w:rsidR="0029236A" w:rsidRDefault="0029236A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29236A" w:rsidTr="009861F2">
        <w:tc>
          <w:tcPr>
            <w:tcW w:w="7008" w:type="dxa"/>
            <w:vMerge/>
          </w:tcPr>
          <w:p w:rsidR="0029236A" w:rsidRDefault="0029236A"/>
        </w:tc>
        <w:tc>
          <w:tcPr>
            <w:tcW w:w="1191" w:type="dxa"/>
            <w:vMerge/>
          </w:tcPr>
          <w:p w:rsidR="0029236A" w:rsidRDefault="0029236A"/>
        </w:tc>
        <w:tc>
          <w:tcPr>
            <w:tcW w:w="1077" w:type="dxa"/>
            <w:vMerge/>
          </w:tcPr>
          <w:p w:rsidR="0029236A" w:rsidRDefault="0029236A"/>
        </w:tc>
        <w:tc>
          <w:tcPr>
            <w:tcW w:w="1077" w:type="dxa"/>
          </w:tcPr>
          <w:p w:rsidR="0029236A" w:rsidRDefault="0029236A">
            <w:pPr>
              <w:pStyle w:val="ConsPlusNormal"/>
              <w:jc w:val="center"/>
            </w:pPr>
            <w:r>
              <w:t>N</w:t>
            </w:r>
          </w:p>
          <w:p w:rsidR="0029236A" w:rsidRDefault="0029236A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077" w:type="dxa"/>
          </w:tcPr>
          <w:p w:rsidR="0029236A" w:rsidRDefault="0029236A">
            <w:pPr>
              <w:pStyle w:val="ConsPlusNormal"/>
              <w:jc w:val="center"/>
            </w:pPr>
            <w:r>
              <w:t>N + 1 (2-й год)</w:t>
            </w:r>
          </w:p>
        </w:tc>
        <w:tc>
          <w:tcPr>
            <w:tcW w:w="1020" w:type="dxa"/>
          </w:tcPr>
          <w:p w:rsidR="0029236A" w:rsidRDefault="0029236A">
            <w:pPr>
              <w:pStyle w:val="ConsPlusNormal"/>
              <w:jc w:val="center"/>
            </w:pPr>
            <w:r>
              <w:t>N + 2 (3-й год)</w:t>
            </w:r>
          </w:p>
        </w:tc>
        <w:tc>
          <w:tcPr>
            <w:tcW w:w="737" w:type="dxa"/>
          </w:tcPr>
          <w:p w:rsidR="0029236A" w:rsidRDefault="0029236A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454" w:type="dxa"/>
          </w:tcPr>
          <w:p w:rsidR="0029236A" w:rsidRDefault="0029236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29236A" w:rsidRDefault="0029236A">
            <w:pPr>
              <w:pStyle w:val="ConsPlusNormal"/>
              <w:jc w:val="center"/>
            </w:pPr>
            <w:proofErr w:type="spellStart"/>
            <w:r>
              <w:t>Ni</w:t>
            </w:r>
            <w:proofErr w:type="spellEnd"/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Расходы, всего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1. Программные расходы, всего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Удельный вес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1.1. Муниципальная программа 1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1.2. Муниципальная программа 2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1.3. Муниципальная программа ...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2. Непрограммные расходы, всего</w:t>
            </w:r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  <w:tr w:rsidR="0029236A" w:rsidTr="009861F2">
        <w:tc>
          <w:tcPr>
            <w:tcW w:w="7008" w:type="dxa"/>
          </w:tcPr>
          <w:p w:rsidR="0029236A" w:rsidRDefault="0029236A">
            <w:pPr>
              <w:pStyle w:val="ConsPlusNormal"/>
            </w:pPr>
            <w:r>
              <w:t>Удельный вес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91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7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1020" w:type="dxa"/>
          </w:tcPr>
          <w:p w:rsidR="0029236A" w:rsidRDefault="0029236A">
            <w:pPr>
              <w:pStyle w:val="ConsPlusNormal"/>
            </w:pPr>
          </w:p>
        </w:tc>
        <w:tc>
          <w:tcPr>
            <w:tcW w:w="737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  <w:tc>
          <w:tcPr>
            <w:tcW w:w="454" w:type="dxa"/>
          </w:tcPr>
          <w:p w:rsidR="0029236A" w:rsidRDefault="0029236A">
            <w:pPr>
              <w:pStyle w:val="ConsPlusNormal"/>
            </w:pPr>
          </w:p>
        </w:tc>
      </w:tr>
    </w:tbl>
    <w:p w:rsidR="0029236A" w:rsidRDefault="0029236A">
      <w:pPr>
        <w:pStyle w:val="ConsPlusNormal"/>
        <w:ind w:firstLine="540"/>
        <w:jc w:val="both"/>
      </w:pPr>
    </w:p>
    <w:p w:rsidR="0029236A" w:rsidRDefault="0029236A">
      <w:pPr>
        <w:pStyle w:val="ConsPlusNormal"/>
        <w:ind w:firstLine="540"/>
        <w:jc w:val="both"/>
      </w:pPr>
      <w:r>
        <w:t>Примечание: N - первый год периода бюджетного прогноза</w:t>
      </w:r>
    </w:p>
    <w:p w:rsidR="00AE5FF9" w:rsidRDefault="0029236A" w:rsidP="009861F2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последний год периода бюджетного прогноза</w:t>
      </w:r>
      <w:bookmarkStart w:id="4" w:name="_GoBack"/>
      <w:bookmarkEnd w:id="4"/>
    </w:p>
    <w:sectPr w:rsidR="00AE5FF9" w:rsidSect="00504A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A"/>
    <w:rsid w:val="000063BD"/>
    <w:rsid w:val="00013470"/>
    <w:rsid w:val="00015E25"/>
    <w:rsid w:val="00025E66"/>
    <w:rsid w:val="00030709"/>
    <w:rsid w:val="000417DF"/>
    <w:rsid w:val="000504F1"/>
    <w:rsid w:val="00054C1D"/>
    <w:rsid w:val="000669C7"/>
    <w:rsid w:val="00074F8A"/>
    <w:rsid w:val="00076F38"/>
    <w:rsid w:val="0008058B"/>
    <w:rsid w:val="00083AC3"/>
    <w:rsid w:val="00086E7A"/>
    <w:rsid w:val="00097BA5"/>
    <w:rsid w:val="000A0C83"/>
    <w:rsid w:val="000A53FC"/>
    <w:rsid w:val="000A5926"/>
    <w:rsid w:val="000A7857"/>
    <w:rsid w:val="000B0746"/>
    <w:rsid w:val="000B307E"/>
    <w:rsid w:val="000B6463"/>
    <w:rsid w:val="000B6C5E"/>
    <w:rsid w:val="000B7AF4"/>
    <w:rsid w:val="000C4B45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2525F"/>
    <w:rsid w:val="00133129"/>
    <w:rsid w:val="00133321"/>
    <w:rsid w:val="00135D4B"/>
    <w:rsid w:val="00135EED"/>
    <w:rsid w:val="00136CBC"/>
    <w:rsid w:val="00141575"/>
    <w:rsid w:val="0014334D"/>
    <w:rsid w:val="001450F2"/>
    <w:rsid w:val="00154BB2"/>
    <w:rsid w:val="00164B1A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7459"/>
    <w:rsid w:val="001A6995"/>
    <w:rsid w:val="001A7F84"/>
    <w:rsid w:val="001B11A7"/>
    <w:rsid w:val="001B2E57"/>
    <w:rsid w:val="001B7ACA"/>
    <w:rsid w:val="001C20E9"/>
    <w:rsid w:val="001C2EA5"/>
    <w:rsid w:val="001D1AAB"/>
    <w:rsid w:val="001D2F2B"/>
    <w:rsid w:val="001D636C"/>
    <w:rsid w:val="001E122C"/>
    <w:rsid w:val="001E22C2"/>
    <w:rsid w:val="001E3A3D"/>
    <w:rsid w:val="001E5AC4"/>
    <w:rsid w:val="001F7B2E"/>
    <w:rsid w:val="00200421"/>
    <w:rsid w:val="00203639"/>
    <w:rsid w:val="00203E50"/>
    <w:rsid w:val="0021181C"/>
    <w:rsid w:val="00216186"/>
    <w:rsid w:val="00221009"/>
    <w:rsid w:val="0022123A"/>
    <w:rsid w:val="00223AC1"/>
    <w:rsid w:val="002376B9"/>
    <w:rsid w:val="00242F5B"/>
    <w:rsid w:val="00244772"/>
    <w:rsid w:val="002544F6"/>
    <w:rsid w:val="00255DE2"/>
    <w:rsid w:val="00256106"/>
    <w:rsid w:val="00265ACE"/>
    <w:rsid w:val="002670BE"/>
    <w:rsid w:val="00276313"/>
    <w:rsid w:val="00281AD1"/>
    <w:rsid w:val="002847A1"/>
    <w:rsid w:val="0029236A"/>
    <w:rsid w:val="002924A7"/>
    <w:rsid w:val="002A4AB4"/>
    <w:rsid w:val="002A724C"/>
    <w:rsid w:val="002B6976"/>
    <w:rsid w:val="002C043D"/>
    <w:rsid w:val="002C5505"/>
    <w:rsid w:val="002D1543"/>
    <w:rsid w:val="002D71D8"/>
    <w:rsid w:val="002E3EC2"/>
    <w:rsid w:val="002E45A2"/>
    <w:rsid w:val="002E4E80"/>
    <w:rsid w:val="002F5904"/>
    <w:rsid w:val="002F59BF"/>
    <w:rsid w:val="00300730"/>
    <w:rsid w:val="0030384A"/>
    <w:rsid w:val="00310645"/>
    <w:rsid w:val="00311DD5"/>
    <w:rsid w:val="00314568"/>
    <w:rsid w:val="003159A1"/>
    <w:rsid w:val="00321676"/>
    <w:rsid w:val="00321861"/>
    <w:rsid w:val="003332DE"/>
    <w:rsid w:val="00334011"/>
    <w:rsid w:val="00336F36"/>
    <w:rsid w:val="00341A90"/>
    <w:rsid w:val="0034489F"/>
    <w:rsid w:val="00346F1B"/>
    <w:rsid w:val="0035097E"/>
    <w:rsid w:val="00353C4F"/>
    <w:rsid w:val="003559A9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A2181"/>
    <w:rsid w:val="003B0E2F"/>
    <w:rsid w:val="003B10C7"/>
    <w:rsid w:val="003B13DC"/>
    <w:rsid w:val="003C06CC"/>
    <w:rsid w:val="003C0AA3"/>
    <w:rsid w:val="003C2B33"/>
    <w:rsid w:val="003C5C40"/>
    <w:rsid w:val="003D1CB9"/>
    <w:rsid w:val="003D3965"/>
    <w:rsid w:val="003D536C"/>
    <w:rsid w:val="003D5FED"/>
    <w:rsid w:val="003E794E"/>
    <w:rsid w:val="003F4543"/>
    <w:rsid w:val="003F49A1"/>
    <w:rsid w:val="003F66DD"/>
    <w:rsid w:val="003F6B0C"/>
    <w:rsid w:val="00400854"/>
    <w:rsid w:val="004034B6"/>
    <w:rsid w:val="004059FF"/>
    <w:rsid w:val="00405E5A"/>
    <w:rsid w:val="00406757"/>
    <w:rsid w:val="00423C73"/>
    <w:rsid w:val="004260AF"/>
    <w:rsid w:val="004342D5"/>
    <w:rsid w:val="00434BDE"/>
    <w:rsid w:val="0043569F"/>
    <w:rsid w:val="004406FA"/>
    <w:rsid w:val="00452D9E"/>
    <w:rsid w:val="00453D9E"/>
    <w:rsid w:val="00454EB2"/>
    <w:rsid w:val="00461F30"/>
    <w:rsid w:val="00462C0A"/>
    <w:rsid w:val="00467259"/>
    <w:rsid w:val="00471BAA"/>
    <w:rsid w:val="004739EB"/>
    <w:rsid w:val="00474CDA"/>
    <w:rsid w:val="00482FA2"/>
    <w:rsid w:val="0048325C"/>
    <w:rsid w:val="00492DC4"/>
    <w:rsid w:val="00494600"/>
    <w:rsid w:val="00494FD6"/>
    <w:rsid w:val="004968FA"/>
    <w:rsid w:val="004A7962"/>
    <w:rsid w:val="004B294C"/>
    <w:rsid w:val="004B77BD"/>
    <w:rsid w:val="004C6E40"/>
    <w:rsid w:val="004C731C"/>
    <w:rsid w:val="004D4697"/>
    <w:rsid w:val="004D703B"/>
    <w:rsid w:val="004E0174"/>
    <w:rsid w:val="004E0373"/>
    <w:rsid w:val="004E1613"/>
    <w:rsid w:val="004E17EF"/>
    <w:rsid w:val="004E2EA5"/>
    <w:rsid w:val="004F6EE9"/>
    <w:rsid w:val="00506A8C"/>
    <w:rsid w:val="00507065"/>
    <w:rsid w:val="0051084E"/>
    <w:rsid w:val="005129EB"/>
    <w:rsid w:val="00523AE1"/>
    <w:rsid w:val="00524E9F"/>
    <w:rsid w:val="005251EF"/>
    <w:rsid w:val="00526718"/>
    <w:rsid w:val="005303A0"/>
    <w:rsid w:val="00530420"/>
    <w:rsid w:val="005403D0"/>
    <w:rsid w:val="00543264"/>
    <w:rsid w:val="005460EB"/>
    <w:rsid w:val="00546E2B"/>
    <w:rsid w:val="00555B49"/>
    <w:rsid w:val="00555D23"/>
    <w:rsid w:val="00560996"/>
    <w:rsid w:val="00561C2F"/>
    <w:rsid w:val="005666C7"/>
    <w:rsid w:val="005674A1"/>
    <w:rsid w:val="00567808"/>
    <w:rsid w:val="005710AE"/>
    <w:rsid w:val="0057495B"/>
    <w:rsid w:val="0058051A"/>
    <w:rsid w:val="00592491"/>
    <w:rsid w:val="005952A1"/>
    <w:rsid w:val="00597C94"/>
    <w:rsid w:val="005A301A"/>
    <w:rsid w:val="005B2032"/>
    <w:rsid w:val="005B2C5F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55BFA"/>
    <w:rsid w:val="00661724"/>
    <w:rsid w:val="00666FDF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338C"/>
    <w:rsid w:val="006A4375"/>
    <w:rsid w:val="006A69CE"/>
    <w:rsid w:val="006A7AAF"/>
    <w:rsid w:val="006B3B32"/>
    <w:rsid w:val="006B6FB4"/>
    <w:rsid w:val="006C0BDA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F05BC"/>
    <w:rsid w:val="006F3563"/>
    <w:rsid w:val="006F3EEA"/>
    <w:rsid w:val="006F5F34"/>
    <w:rsid w:val="006F6138"/>
    <w:rsid w:val="006F677A"/>
    <w:rsid w:val="00704F1B"/>
    <w:rsid w:val="007073B1"/>
    <w:rsid w:val="0071473E"/>
    <w:rsid w:val="0071585E"/>
    <w:rsid w:val="00733C4F"/>
    <w:rsid w:val="00736663"/>
    <w:rsid w:val="00741479"/>
    <w:rsid w:val="00743339"/>
    <w:rsid w:val="0074484A"/>
    <w:rsid w:val="007454D5"/>
    <w:rsid w:val="00746DE6"/>
    <w:rsid w:val="0074711E"/>
    <w:rsid w:val="0075018A"/>
    <w:rsid w:val="007504D8"/>
    <w:rsid w:val="0075337A"/>
    <w:rsid w:val="00753A30"/>
    <w:rsid w:val="00754402"/>
    <w:rsid w:val="00756A9E"/>
    <w:rsid w:val="00757EA9"/>
    <w:rsid w:val="00762DFE"/>
    <w:rsid w:val="0077297A"/>
    <w:rsid w:val="00783807"/>
    <w:rsid w:val="0078638F"/>
    <w:rsid w:val="007872B7"/>
    <w:rsid w:val="00792ADC"/>
    <w:rsid w:val="00796E86"/>
    <w:rsid w:val="007A313B"/>
    <w:rsid w:val="007B4BE6"/>
    <w:rsid w:val="007C458C"/>
    <w:rsid w:val="007C67B4"/>
    <w:rsid w:val="007D02DB"/>
    <w:rsid w:val="007D4A00"/>
    <w:rsid w:val="007E6B33"/>
    <w:rsid w:val="007F21A1"/>
    <w:rsid w:val="007F47C9"/>
    <w:rsid w:val="00801977"/>
    <w:rsid w:val="00804ED5"/>
    <w:rsid w:val="00817BB3"/>
    <w:rsid w:val="00817CC1"/>
    <w:rsid w:val="00817E80"/>
    <w:rsid w:val="008358EB"/>
    <w:rsid w:val="008405B0"/>
    <w:rsid w:val="008462AA"/>
    <w:rsid w:val="00853C4A"/>
    <w:rsid w:val="008569EC"/>
    <w:rsid w:val="00861DBB"/>
    <w:rsid w:val="00862A08"/>
    <w:rsid w:val="00865FB9"/>
    <w:rsid w:val="00875DEA"/>
    <w:rsid w:val="00877156"/>
    <w:rsid w:val="0088122E"/>
    <w:rsid w:val="00884927"/>
    <w:rsid w:val="00893E62"/>
    <w:rsid w:val="008949E0"/>
    <w:rsid w:val="008A06AD"/>
    <w:rsid w:val="008A2B9B"/>
    <w:rsid w:val="008B22C5"/>
    <w:rsid w:val="008B24CE"/>
    <w:rsid w:val="008B7663"/>
    <w:rsid w:val="008C0646"/>
    <w:rsid w:val="008C3FC4"/>
    <w:rsid w:val="008C7019"/>
    <w:rsid w:val="008C7138"/>
    <w:rsid w:val="008D2512"/>
    <w:rsid w:val="008E45B3"/>
    <w:rsid w:val="008F02F6"/>
    <w:rsid w:val="008F082F"/>
    <w:rsid w:val="008F13E1"/>
    <w:rsid w:val="008F1E96"/>
    <w:rsid w:val="008F3D6D"/>
    <w:rsid w:val="0090569C"/>
    <w:rsid w:val="009079BE"/>
    <w:rsid w:val="00911371"/>
    <w:rsid w:val="009127C3"/>
    <w:rsid w:val="009236B1"/>
    <w:rsid w:val="0093159F"/>
    <w:rsid w:val="00932CCB"/>
    <w:rsid w:val="009344F0"/>
    <w:rsid w:val="009411C5"/>
    <w:rsid w:val="00941B2F"/>
    <w:rsid w:val="009460F6"/>
    <w:rsid w:val="00953F81"/>
    <w:rsid w:val="00956975"/>
    <w:rsid w:val="00962C26"/>
    <w:rsid w:val="00962DD8"/>
    <w:rsid w:val="009636AC"/>
    <w:rsid w:val="00972FD1"/>
    <w:rsid w:val="00973283"/>
    <w:rsid w:val="00976D79"/>
    <w:rsid w:val="00976FAD"/>
    <w:rsid w:val="00983FFA"/>
    <w:rsid w:val="00984C85"/>
    <w:rsid w:val="009861F2"/>
    <w:rsid w:val="00991678"/>
    <w:rsid w:val="00995290"/>
    <w:rsid w:val="00995BDC"/>
    <w:rsid w:val="009A2624"/>
    <w:rsid w:val="009B3796"/>
    <w:rsid w:val="009C0C20"/>
    <w:rsid w:val="009D3028"/>
    <w:rsid w:val="009D5663"/>
    <w:rsid w:val="009D777C"/>
    <w:rsid w:val="009E747C"/>
    <w:rsid w:val="009E794D"/>
    <w:rsid w:val="009F0D35"/>
    <w:rsid w:val="009F7791"/>
    <w:rsid w:val="00A05708"/>
    <w:rsid w:val="00A07CAE"/>
    <w:rsid w:val="00A12B22"/>
    <w:rsid w:val="00A159BF"/>
    <w:rsid w:val="00A179B9"/>
    <w:rsid w:val="00A2083C"/>
    <w:rsid w:val="00A219B8"/>
    <w:rsid w:val="00A26BEB"/>
    <w:rsid w:val="00A2729E"/>
    <w:rsid w:val="00A30856"/>
    <w:rsid w:val="00A32B46"/>
    <w:rsid w:val="00A40107"/>
    <w:rsid w:val="00A40920"/>
    <w:rsid w:val="00A418C7"/>
    <w:rsid w:val="00A469C1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C2B00"/>
    <w:rsid w:val="00AC547D"/>
    <w:rsid w:val="00AD0A3C"/>
    <w:rsid w:val="00AE2332"/>
    <w:rsid w:val="00AE5FF9"/>
    <w:rsid w:val="00AF196F"/>
    <w:rsid w:val="00AF1DE0"/>
    <w:rsid w:val="00B04140"/>
    <w:rsid w:val="00B15A8C"/>
    <w:rsid w:val="00B25AE0"/>
    <w:rsid w:val="00B316AD"/>
    <w:rsid w:val="00B41C01"/>
    <w:rsid w:val="00B4680E"/>
    <w:rsid w:val="00B4752D"/>
    <w:rsid w:val="00B47AD9"/>
    <w:rsid w:val="00B55F2D"/>
    <w:rsid w:val="00B56CF1"/>
    <w:rsid w:val="00B64227"/>
    <w:rsid w:val="00B65574"/>
    <w:rsid w:val="00B74EC4"/>
    <w:rsid w:val="00B76985"/>
    <w:rsid w:val="00B84D3B"/>
    <w:rsid w:val="00B937D3"/>
    <w:rsid w:val="00B94641"/>
    <w:rsid w:val="00B9592A"/>
    <w:rsid w:val="00B95D94"/>
    <w:rsid w:val="00BA6C72"/>
    <w:rsid w:val="00BA7259"/>
    <w:rsid w:val="00BB3C90"/>
    <w:rsid w:val="00BB4242"/>
    <w:rsid w:val="00BB6B81"/>
    <w:rsid w:val="00BC25C0"/>
    <w:rsid w:val="00BC38E3"/>
    <w:rsid w:val="00BC3D0C"/>
    <w:rsid w:val="00BE02BB"/>
    <w:rsid w:val="00BE1FBC"/>
    <w:rsid w:val="00BE30D0"/>
    <w:rsid w:val="00BE7010"/>
    <w:rsid w:val="00BF1AD8"/>
    <w:rsid w:val="00BF46B2"/>
    <w:rsid w:val="00BF6731"/>
    <w:rsid w:val="00BF6B89"/>
    <w:rsid w:val="00C0010A"/>
    <w:rsid w:val="00C00F4F"/>
    <w:rsid w:val="00C0153A"/>
    <w:rsid w:val="00C06EAD"/>
    <w:rsid w:val="00C10B03"/>
    <w:rsid w:val="00C13A8D"/>
    <w:rsid w:val="00C22AD5"/>
    <w:rsid w:val="00C34C5C"/>
    <w:rsid w:val="00C363F5"/>
    <w:rsid w:val="00C407A7"/>
    <w:rsid w:val="00C419E8"/>
    <w:rsid w:val="00C4441A"/>
    <w:rsid w:val="00C458C5"/>
    <w:rsid w:val="00C51E4B"/>
    <w:rsid w:val="00C6218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4B6C"/>
    <w:rsid w:val="00CF5A4A"/>
    <w:rsid w:val="00D055A2"/>
    <w:rsid w:val="00D11539"/>
    <w:rsid w:val="00D11906"/>
    <w:rsid w:val="00D13FE1"/>
    <w:rsid w:val="00D159B7"/>
    <w:rsid w:val="00D26AD5"/>
    <w:rsid w:val="00D31E15"/>
    <w:rsid w:val="00D368F4"/>
    <w:rsid w:val="00D369D8"/>
    <w:rsid w:val="00D42AE6"/>
    <w:rsid w:val="00D46C33"/>
    <w:rsid w:val="00D50275"/>
    <w:rsid w:val="00D51663"/>
    <w:rsid w:val="00D543A4"/>
    <w:rsid w:val="00D65B2F"/>
    <w:rsid w:val="00D673B6"/>
    <w:rsid w:val="00D7601C"/>
    <w:rsid w:val="00D84299"/>
    <w:rsid w:val="00D87949"/>
    <w:rsid w:val="00D87F24"/>
    <w:rsid w:val="00DA3254"/>
    <w:rsid w:val="00DA4E3C"/>
    <w:rsid w:val="00DA73F2"/>
    <w:rsid w:val="00DB1224"/>
    <w:rsid w:val="00DB2043"/>
    <w:rsid w:val="00DB580E"/>
    <w:rsid w:val="00DB5D99"/>
    <w:rsid w:val="00DC0190"/>
    <w:rsid w:val="00DC36AC"/>
    <w:rsid w:val="00DC69AD"/>
    <w:rsid w:val="00DD653E"/>
    <w:rsid w:val="00DD7205"/>
    <w:rsid w:val="00DD7B2E"/>
    <w:rsid w:val="00DD7BFC"/>
    <w:rsid w:val="00DE0CDC"/>
    <w:rsid w:val="00DE5D2F"/>
    <w:rsid w:val="00DF5AD8"/>
    <w:rsid w:val="00E01138"/>
    <w:rsid w:val="00E02EE7"/>
    <w:rsid w:val="00E04E23"/>
    <w:rsid w:val="00E151FD"/>
    <w:rsid w:val="00E24A4B"/>
    <w:rsid w:val="00E2500F"/>
    <w:rsid w:val="00E32E23"/>
    <w:rsid w:val="00E33C51"/>
    <w:rsid w:val="00E615E4"/>
    <w:rsid w:val="00E65991"/>
    <w:rsid w:val="00E76243"/>
    <w:rsid w:val="00E807F5"/>
    <w:rsid w:val="00E90DFB"/>
    <w:rsid w:val="00E915F3"/>
    <w:rsid w:val="00EB0A12"/>
    <w:rsid w:val="00EC4F08"/>
    <w:rsid w:val="00EC5E68"/>
    <w:rsid w:val="00EC7B85"/>
    <w:rsid w:val="00ED00E1"/>
    <w:rsid w:val="00EE0574"/>
    <w:rsid w:val="00EE2905"/>
    <w:rsid w:val="00EE4693"/>
    <w:rsid w:val="00EE52BF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6295"/>
    <w:rsid w:val="00F26A0E"/>
    <w:rsid w:val="00F26FD0"/>
    <w:rsid w:val="00F27107"/>
    <w:rsid w:val="00F30B0D"/>
    <w:rsid w:val="00F33CD3"/>
    <w:rsid w:val="00F3486C"/>
    <w:rsid w:val="00F3557B"/>
    <w:rsid w:val="00F36703"/>
    <w:rsid w:val="00F36D68"/>
    <w:rsid w:val="00F401CF"/>
    <w:rsid w:val="00F424B4"/>
    <w:rsid w:val="00F42E45"/>
    <w:rsid w:val="00F4533E"/>
    <w:rsid w:val="00F473DB"/>
    <w:rsid w:val="00F475B1"/>
    <w:rsid w:val="00F51A8C"/>
    <w:rsid w:val="00F527A0"/>
    <w:rsid w:val="00F5709B"/>
    <w:rsid w:val="00F57C92"/>
    <w:rsid w:val="00F61607"/>
    <w:rsid w:val="00F65430"/>
    <w:rsid w:val="00F74521"/>
    <w:rsid w:val="00F7552F"/>
    <w:rsid w:val="00F81106"/>
    <w:rsid w:val="00F83469"/>
    <w:rsid w:val="00F8583D"/>
    <w:rsid w:val="00F865D9"/>
    <w:rsid w:val="00F8680B"/>
    <w:rsid w:val="00F873C8"/>
    <w:rsid w:val="00F87830"/>
    <w:rsid w:val="00F96E87"/>
    <w:rsid w:val="00FA02E7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5E57"/>
    <w:rsid w:val="00FE0DAA"/>
    <w:rsid w:val="00FE1F86"/>
    <w:rsid w:val="00FE34A9"/>
    <w:rsid w:val="00FE7314"/>
    <w:rsid w:val="00FF34EB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A1B9C92C5757A4CB4FBFCEDA34E02B338B1A18A766B00E69EF3BE35482C58B5A515969EA4020C403F13L6E7O" TargetMode="External"/><Relationship Id="rId5" Type="http://schemas.openxmlformats.org/officeDocument/2006/relationships/hyperlink" Target="consultantplus://offline/ref=129A1B9C92C5757A4CB4E5F1FBCF140FB532EBA989726257B3C1A8E36241260FF2EA4CD6D2AAL0E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2017-05-04T14:04:00Z</dcterms:created>
  <dcterms:modified xsi:type="dcterms:W3CDTF">2017-05-04T14:50:00Z</dcterms:modified>
</cp:coreProperties>
</file>