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C" w:rsidRDefault="000851AC">
      <w:pPr>
        <w:pStyle w:val="ConsPlusTitle"/>
        <w:jc w:val="center"/>
        <w:outlineLvl w:val="0"/>
      </w:pPr>
      <w:r>
        <w:t>АДМИНИСТРАЦИЯ ГОРОДА БЕЛГОРОДА</w:t>
      </w:r>
    </w:p>
    <w:p w:rsidR="000851AC" w:rsidRDefault="000851AC">
      <w:pPr>
        <w:pStyle w:val="ConsPlusTitle"/>
        <w:jc w:val="center"/>
      </w:pPr>
    </w:p>
    <w:p w:rsidR="000851AC" w:rsidRDefault="000851AC">
      <w:pPr>
        <w:pStyle w:val="ConsPlusTitle"/>
        <w:jc w:val="center"/>
      </w:pPr>
      <w:r>
        <w:t>ПОСТАНОВЛЕНИЕ</w:t>
      </w:r>
    </w:p>
    <w:p w:rsidR="000851AC" w:rsidRDefault="000851AC">
      <w:pPr>
        <w:pStyle w:val="ConsPlusTitle"/>
        <w:jc w:val="center"/>
      </w:pPr>
      <w:r>
        <w:t>от 26 декабря 2012 г. N 262</w:t>
      </w:r>
    </w:p>
    <w:p w:rsidR="000851AC" w:rsidRDefault="000851AC">
      <w:pPr>
        <w:pStyle w:val="ConsPlusTitle"/>
        <w:jc w:val="center"/>
      </w:pPr>
    </w:p>
    <w:p w:rsidR="000851AC" w:rsidRDefault="000851AC">
      <w:pPr>
        <w:pStyle w:val="ConsPlusTitle"/>
        <w:jc w:val="center"/>
      </w:pPr>
      <w:r>
        <w:t>ОБ УТВЕРЖДЕНИИ ПОЛОЖЕНИЯ О ПОРЯДКЕ РАЗРАБОТКИ</w:t>
      </w:r>
    </w:p>
    <w:p w:rsidR="000851AC" w:rsidRDefault="000851AC">
      <w:pPr>
        <w:pStyle w:val="ConsPlusTitle"/>
        <w:jc w:val="center"/>
      </w:pPr>
      <w:r>
        <w:t>ПРОГНОЗА СОЦИАЛЬНО-ЭКОНОМИЧЕСКОГО РАЗВИТИЯ</w:t>
      </w:r>
    </w:p>
    <w:p w:rsidR="000851AC" w:rsidRDefault="000851AC">
      <w:pPr>
        <w:pStyle w:val="ConsPlusTitle"/>
        <w:jc w:val="center"/>
      </w:pPr>
      <w:r>
        <w:t>ГОРОДСКОГО ОКРУГА "ГОРОД БЕЛГОРОД"</w:t>
      </w:r>
    </w:p>
    <w:p w:rsidR="000851AC" w:rsidRDefault="000851AC">
      <w:pPr>
        <w:pStyle w:val="ConsPlusNormal"/>
        <w:jc w:val="center"/>
      </w:pPr>
    </w:p>
    <w:p w:rsidR="000851AC" w:rsidRPr="000851AC" w:rsidRDefault="000851AC">
      <w:pPr>
        <w:pStyle w:val="ConsPlusNormal"/>
        <w:ind w:firstLine="540"/>
        <w:jc w:val="both"/>
      </w:pPr>
      <w:proofErr w:type="gramStart"/>
      <w:r w:rsidRPr="000851AC">
        <w:t xml:space="preserve">В соответствии со </w:t>
      </w:r>
      <w:hyperlink r:id="rId5" w:history="1">
        <w:r w:rsidRPr="000851AC">
          <w:t>статьей 173</w:t>
        </w:r>
      </w:hyperlink>
      <w:r w:rsidRPr="000851AC">
        <w:t xml:space="preserve"> Бюджетного кодекса Российской Федерации, </w:t>
      </w:r>
      <w:hyperlink r:id="rId6" w:history="1">
        <w:r w:rsidRPr="000851AC">
          <w:t>статьей 60</w:t>
        </w:r>
      </w:hyperlink>
      <w:r w:rsidRPr="000851AC">
        <w:t xml:space="preserve"> Положения о бюджетном устройстве и бюджетном процессе в городском округе "Город Белгород", утвержденного решением Совета депутатов города Белгорода от 04.12.2007 N 583 (в редакции решений Совета депутатов города Белгорода от 26.02.2008 N 629, от 26.02.2009 N 173, от 30.03.2010 N 328, от 23.11.2010 N 413, от 29.03.2011 N 469</w:t>
      </w:r>
      <w:proofErr w:type="gramEnd"/>
      <w:r w:rsidRPr="000851AC">
        <w:t>), и в целях своевременной и качественной разработки прогноза социально-экономического развития города Белгорода на очередной финансовый год и плановый период постановляю: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1. Утвердить </w:t>
      </w:r>
      <w:hyperlink w:anchor="P37" w:history="1">
        <w:r w:rsidRPr="000851AC">
          <w:t>Положение</w:t>
        </w:r>
      </w:hyperlink>
      <w:r w:rsidRPr="000851AC">
        <w:t xml:space="preserve"> о порядке разработки прогноза социально-экономического развития городского округа "Город Белгород" на очередной финансовый год и плановый период (прилагается).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2. Определить управление экономического развития и инвестиций департамента экономического развития администрации города (Русинов И.Н.) </w:t>
      </w:r>
      <w:proofErr w:type="gramStart"/>
      <w:r w:rsidRPr="000851AC">
        <w:t>ответственным</w:t>
      </w:r>
      <w:proofErr w:type="gramEnd"/>
      <w:r w:rsidRPr="000851AC">
        <w:t xml:space="preserve"> за организацию и проведение разработки прогноза социально-экономического развития городского округа "Город Белгород" на очередной финансовый год и плановый период.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>3.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4. </w:t>
      </w:r>
      <w:proofErr w:type="gramStart"/>
      <w:r w:rsidRPr="000851AC">
        <w:t>Контроль за</w:t>
      </w:r>
      <w:proofErr w:type="gramEnd"/>
      <w:r w:rsidRPr="000851AC">
        <w:t xml:space="preserve"> исполнением постановления возложить на заместителя главы администрации города по экономическому развитию Гончарову Л.Н.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jc w:val="right"/>
      </w:pPr>
      <w:r w:rsidRPr="000851AC">
        <w:t>Глава администрации</w:t>
      </w:r>
    </w:p>
    <w:p w:rsidR="000851AC" w:rsidRPr="000851AC" w:rsidRDefault="000851AC">
      <w:pPr>
        <w:pStyle w:val="ConsPlusNormal"/>
        <w:jc w:val="right"/>
      </w:pPr>
      <w:r w:rsidRPr="000851AC">
        <w:t>города Белгорода</w:t>
      </w:r>
    </w:p>
    <w:p w:rsidR="000851AC" w:rsidRPr="000851AC" w:rsidRDefault="000851AC">
      <w:pPr>
        <w:pStyle w:val="ConsPlusNormal"/>
        <w:jc w:val="right"/>
      </w:pPr>
      <w:r w:rsidRPr="000851AC">
        <w:t>С.БОЖЕНОВ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Default="000851AC">
      <w:pPr>
        <w:pStyle w:val="ConsPlusNormal"/>
        <w:jc w:val="right"/>
        <w:outlineLvl w:val="0"/>
      </w:pPr>
    </w:p>
    <w:p w:rsidR="000851AC" w:rsidRPr="000851AC" w:rsidRDefault="000851AC">
      <w:pPr>
        <w:pStyle w:val="ConsPlusTitle"/>
        <w:jc w:val="center"/>
      </w:pPr>
      <w:bookmarkStart w:id="0" w:name="P37"/>
      <w:bookmarkEnd w:id="0"/>
      <w:r w:rsidRPr="000851AC">
        <w:lastRenderedPageBreak/>
        <w:t>ПОЛОЖЕНИЕ</w:t>
      </w:r>
    </w:p>
    <w:p w:rsidR="000851AC" w:rsidRPr="000851AC" w:rsidRDefault="000851AC">
      <w:pPr>
        <w:pStyle w:val="ConsPlusTitle"/>
        <w:jc w:val="center"/>
      </w:pPr>
      <w:r w:rsidRPr="000851AC">
        <w:t>О ПОРЯДКЕ РАЗРАБОТКИ ПРОГНОЗА СОЦИАЛЬНО-ЭКОНОМИЧЕСКОГО</w:t>
      </w:r>
    </w:p>
    <w:p w:rsidR="000851AC" w:rsidRPr="000851AC" w:rsidRDefault="000851AC">
      <w:pPr>
        <w:pStyle w:val="ConsPlusTitle"/>
        <w:jc w:val="center"/>
      </w:pPr>
      <w:r w:rsidRPr="000851AC">
        <w:t xml:space="preserve">РАЗВИТИЯ ГОРОДСКОГО ОКРУГА "ГОРОД БЕЛГОРОД" </w:t>
      </w:r>
      <w:proofErr w:type="gramStart"/>
      <w:r w:rsidRPr="000851AC">
        <w:t>НА</w:t>
      </w:r>
      <w:proofErr w:type="gramEnd"/>
    </w:p>
    <w:p w:rsidR="000851AC" w:rsidRPr="000851AC" w:rsidRDefault="000851AC">
      <w:pPr>
        <w:pStyle w:val="ConsPlusTitle"/>
        <w:jc w:val="center"/>
      </w:pPr>
      <w:r w:rsidRPr="000851AC">
        <w:t>ОЧЕРЕДНОЙ ФИНАНСОВЫЙ ГОД И ПЛАНОВЫЙ ПЕРИОД</w:t>
      </w:r>
    </w:p>
    <w:p w:rsidR="000851AC" w:rsidRPr="000851AC" w:rsidRDefault="000851AC">
      <w:pPr>
        <w:pStyle w:val="ConsPlusNormal"/>
        <w:jc w:val="center"/>
      </w:pPr>
    </w:p>
    <w:p w:rsidR="000851AC" w:rsidRPr="000851AC" w:rsidRDefault="000851AC">
      <w:pPr>
        <w:pStyle w:val="ConsPlusNormal"/>
        <w:jc w:val="center"/>
        <w:outlineLvl w:val="1"/>
      </w:pPr>
      <w:r w:rsidRPr="000851AC">
        <w:t>1. Общие положения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1.1. </w:t>
      </w:r>
      <w:proofErr w:type="gramStart"/>
      <w:r w:rsidRPr="000851AC">
        <w:t>Положение о порядке разработки прогноза социально-экономического развития городского округа "Город Белгород" на очередной финансовый год и плановый период (далее - Положение) устанавливает цели, задачи и порядок разработки прогноза социально-экономического развития городского округа "Город Белгород" (далее - прогноз), а также определяет порядок взаимодействия управления экономического развития и инвестиций департамента экономического развития администрации города (далее - управление экономического развития и инвестиций), уполномоченного на осуществление функций</w:t>
      </w:r>
      <w:proofErr w:type="gramEnd"/>
      <w:r w:rsidRPr="000851AC">
        <w:t xml:space="preserve"> по разработке прогноза, и структурных подразделений администрации города Белгорода, организаций города, участвующих в разработке прогноза.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1.2. Прогноз разрабатывается на основе: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основных показателей социально-экономического развития города Белгорода за два предыдущих года;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предварительных итогов социально-экономического развития за истекший период текущего финансового года и ожидаемых итогов социально-экономического развития за текущий финансовый год;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сценарных условий функционирования экономики Российской Федерации, а также исходных условий для формирования вариантов развития экономики, разработанных министерством экономического развития Российской Федерации;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прогноза показателей инфляции и системы цен, дефляторов и индексов цен производителей по видам экономической деятельности, разработанных Министерством экономического развития РФ;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задач, поставленных Президентом Российской Федерации в Послании Федеральному Собранию Российской Федерации;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статистических данных, предоставленных Территориальным органом Федеральной службы государственной статистики по Белгородской области;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оценки и прогноза основных показателей деятельности организаций городского округа "Город Белгород";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прогнозных материалов структурных подразделений администрации города Белгорода.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1.3. Правовую основу для разработки прогноза составляют: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Бюджетный </w:t>
      </w:r>
      <w:hyperlink r:id="rId7" w:history="1">
        <w:r w:rsidRPr="000851AC">
          <w:t>кодекс</w:t>
        </w:r>
      </w:hyperlink>
      <w:r w:rsidRPr="000851AC">
        <w:t xml:space="preserve"> Российской Федерации;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Налоговый </w:t>
      </w:r>
      <w:hyperlink r:id="rId8" w:history="1">
        <w:r w:rsidRPr="000851AC">
          <w:t>кодекс</w:t>
        </w:r>
      </w:hyperlink>
      <w:r w:rsidRPr="000851AC">
        <w:t xml:space="preserve"> Российской Федерации;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Федеральный </w:t>
      </w:r>
      <w:hyperlink r:id="rId9" w:history="1">
        <w:r w:rsidRPr="000851AC">
          <w:t>закон</w:t>
        </w:r>
      </w:hyperlink>
      <w:r w:rsidRPr="000851AC">
        <w:t xml:space="preserve"> от 28.06.2014 N 172-ФЗ "О стратегическом планировании в Российской Федерации";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</w:t>
      </w:r>
      <w:hyperlink r:id="rId10" w:history="1">
        <w:r w:rsidRPr="000851AC">
          <w:t>Постановление</w:t>
        </w:r>
      </w:hyperlink>
      <w:r w:rsidRPr="000851AC">
        <w:t xml:space="preserve"> Правительства Российской Федерации от 14.11.2015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0851AC">
        <w:t>утратившими</w:t>
      </w:r>
      <w:proofErr w:type="gramEnd"/>
      <w:r w:rsidRPr="000851AC">
        <w:t xml:space="preserve"> силу некоторых актов Правительства Российской Федерации";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Федеральный </w:t>
      </w:r>
      <w:hyperlink r:id="rId11" w:history="1">
        <w:r w:rsidRPr="000851AC">
          <w:t>закон</w:t>
        </w:r>
      </w:hyperlink>
      <w:r w:rsidRPr="000851AC">
        <w:t xml:space="preserve"> от 06.10.2003 N 131-ФЗ "Об общих принципах организации местного самоуправления в Российской Федерации";</w:t>
      </w:r>
    </w:p>
    <w:p w:rsidR="000851AC" w:rsidRPr="000851AC" w:rsidRDefault="000851AC">
      <w:pPr>
        <w:pStyle w:val="ConsPlusNormal"/>
        <w:ind w:firstLine="540"/>
        <w:jc w:val="both"/>
      </w:pPr>
      <w:proofErr w:type="gramStart"/>
      <w:r w:rsidRPr="000851AC">
        <w:t xml:space="preserve">- </w:t>
      </w:r>
      <w:hyperlink r:id="rId12" w:history="1">
        <w:r w:rsidRPr="000851AC">
          <w:t>Устав</w:t>
        </w:r>
      </w:hyperlink>
      <w:r w:rsidRPr="000851AC">
        <w:t xml:space="preserve"> городского округа "Город Белгород", утвержденный решением Белгородского городского Совета депутатов от 29.11.2005 N 197 (в ред. решений Совета депутатов города Белгорода от 25.12.2007 N 602, от 26.08.2008 N 59, от 26.05.2009 N 213, от 16.02.2010 N 310, от 30.06.2010 N 354, от 23.11.2011 N 398, от 25.10.2011 N 532, от 29.05.2012 N 600).</w:t>
      </w:r>
      <w:proofErr w:type="gramEnd"/>
    </w:p>
    <w:p w:rsidR="000851AC" w:rsidRPr="000851AC" w:rsidRDefault="000851AC">
      <w:pPr>
        <w:pStyle w:val="ConsPlusNormal"/>
        <w:ind w:firstLine="540"/>
        <w:jc w:val="both"/>
      </w:pPr>
      <w:r w:rsidRPr="000851AC">
        <w:t>1.4. Под прогнозом понимается документ, содержащий основные параметры экономического и социального развития городского округа "Город Белгород" в очередном финансовом году и плановом периоде.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1.5. Прогноз разрабатывается ежегодно на три года, включающих очередной финансовый </w:t>
      </w:r>
      <w:r w:rsidRPr="000851AC">
        <w:lastRenderedPageBreak/>
        <w:t>год и плановый период - два финансовых года, следующих за очередным финансовым годом.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Перечень мероприятий, сроки их выполнения и исполнители устанавливаются в </w:t>
      </w:r>
      <w:hyperlink w:anchor="P163" w:history="1">
        <w:r w:rsidRPr="000851AC">
          <w:t>Плане</w:t>
        </w:r>
      </w:hyperlink>
      <w:r w:rsidRPr="000851AC">
        <w:t xml:space="preserve"> основных мероприятий по разработке прогноза социально-экономического развития городского округа "Город Белгород" на очередной финансовый год и плановый период согласно приложению к настоящему Положению.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1.6.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1.7. Прогноз является основой для составления проекта бюджета города и должен включать в себя количественные и качественные характеристики развития города, выраженные через систему прогнозных экономических и социальных показателей.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1.8. Прогноз социально-экономического развития городского округа "Город Белгород" одобряется главой администрации города Белгорода одновременно с принятием решения о внесении проекта бюджета в Совет депутатов города Белгорода.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jc w:val="center"/>
        <w:outlineLvl w:val="1"/>
      </w:pPr>
      <w:r w:rsidRPr="000851AC">
        <w:t>2. Полномочия управления экономического</w:t>
      </w:r>
    </w:p>
    <w:p w:rsidR="000851AC" w:rsidRPr="000851AC" w:rsidRDefault="000851AC">
      <w:pPr>
        <w:pStyle w:val="ConsPlusNormal"/>
        <w:jc w:val="center"/>
      </w:pPr>
      <w:r w:rsidRPr="000851AC">
        <w:t>развития администрации города Белгорода и</w:t>
      </w:r>
    </w:p>
    <w:p w:rsidR="000851AC" w:rsidRPr="000851AC" w:rsidRDefault="000851AC">
      <w:pPr>
        <w:pStyle w:val="ConsPlusNormal"/>
        <w:jc w:val="center"/>
      </w:pPr>
      <w:r w:rsidRPr="000851AC">
        <w:t>других участников разработки прогноза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>2.1. Управление экономического развития и инвестиций департамента экономического развития администрации города: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организует в соответствии с возложенными полномочиями работу по разработке прогноза, руководствуясь постановлениями, распоряжениями, иными правовыми актами Правительства Российской Федерации, субъекта Российской Федерации и органов местного самоуправления на очередной финансовый год и плановый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осуществляет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города; корректировку и внесение изменений в прогноз социально-экономического развития города;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разрабатывает и представляет в департамент экономического развития Белгородской области основные показатели прогноза на очередной финансовый год и плановый период в срок, установленный департаментом экономического развития Белгородской области;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уточняет параметры прогноза на очередной финансовый год и плановый период и представляет на одобрение главе администрации города Белгорода;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представляет в комитет финансов и бюджетных отношений администрации города Белгорода прогноз социально-экономического развития города на очередной финансовый год и плановый период.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2.2. Участниками разработки прогноза являются структурные подразделения администрации города Белгород, организации, осуществляющие деятельность на территории городского округа "Город Белгород".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2.3. Участники процесса прогнозирования в целях обеспечения разработки прогноза: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показателей, в сроки, установленные управлением экономического развития и инвестиций департамента экономического развития администрации города;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осуществляют мониторинг, прогнозирование отдельных показателей социально-экономического развития города в соответствии с установленными полномочиями;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представляют другим участникам процесса прогнозирования информацию, необходимую для разработки показателей прогноза;</w:t>
      </w:r>
    </w:p>
    <w:p w:rsidR="000851AC" w:rsidRPr="000851AC" w:rsidRDefault="000851AC">
      <w:pPr>
        <w:pStyle w:val="ConsPlusNormal"/>
        <w:ind w:firstLine="540"/>
        <w:jc w:val="both"/>
      </w:pPr>
      <w:proofErr w:type="gramStart"/>
      <w:r w:rsidRPr="000851AC">
        <w:t xml:space="preserve">- представляют в управление экономического развития и инвестиций департамента экономического развития администрации города прогнозные данные на очередной финансовый год и плановой период, подготовленные с учетом территориальной социально-экономической политики и особенностей развития города, пояснительную записку с обоснованием параметров прогноза, указанием причин и факторов прогнозируемых изменений в сроки, установленные </w:t>
      </w:r>
      <w:r w:rsidRPr="000851AC">
        <w:lastRenderedPageBreak/>
        <w:t>управлением экономического развития и инвестиций департамента экономического развития администрации города.</w:t>
      </w:r>
      <w:proofErr w:type="gramEnd"/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jc w:val="center"/>
        <w:outlineLvl w:val="1"/>
      </w:pPr>
      <w:r w:rsidRPr="000851AC">
        <w:t>3. Порядок разработки прогноза социально-экономического</w:t>
      </w:r>
    </w:p>
    <w:p w:rsidR="000851AC" w:rsidRPr="000851AC" w:rsidRDefault="000851AC">
      <w:pPr>
        <w:pStyle w:val="ConsPlusNormal"/>
        <w:jc w:val="center"/>
      </w:pPr>
      <w:r w:rsidRPr="000851AC">
        <w:t>развития городского округа "Город Белгород"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  <w:r w:rsidRPr="000851AC">
        <w:t>3.1. Предварительный прогноз на очередной финансовый год и плановый период разрабатывается в соответствии с формами, установленными департаментом экономического развития Белгородской области, и в отведенный срок предоставляется на согласование в департамент экономического развития Белгородской области.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3.2. В целях обеспечения разработки прогноза:</w:t>
      </w:r>
    </w:p>
    <w:p w:rsidR="000851AC" w:rsidRPr="000851AC" w:rsidRDefault="000851AC">
      <w:pPr>
        <w:pStyle w:val="ConsPlusNormal"/>
        <w:ind w:firstLine="540"/>
        <w:jc w:val="both"/>
      </w:pPr>
      <w:bookmarkStart w:id="1" w:name="P101"/>
      <w:bookmarkEnd w:id="1"/>
      <w:r w:rsidRPr="000851AC">
        <w:t xml:space="preserve">3.2.1. </w:t>
      </w:r>
      <w:proofErr w:type="gramStart"/>
      <w:r w:rsidRPr="000851AC">
        <w:t>Управление экономического развития и инвестиций департамента экономического развития администрации города в течение 10 рабочих дней со дня получения письменного сообщения департамента экономического развития Белгородской области доводит до структурных подразделений администрации города, участвующих в разработке прогноза, сценарные условия формирования прогноза социально-экономического развития Российской Федерации, прогноз показателей инфляции, дефляторов и индексов цен производителей по видам экономической деятельности.</w:t>
      </w:r>
      <w:proofErr w:type="gramEnd"/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3.2.2. </w:t>
      </w:r>
      <w:proofErr w:type="gramStart"/>
      <w:r w:rsidRPr="000851AC">
        <w:t xml:space="preserve">Структурные подразделения администрации города Белгорода на основе материалов, указанных в </w:t>
      </w:r>
      <w:hyperlink w:anchor="P101" w:history="1">
        <w:r w:rsidRPr="000851AC">
          <w:t>подпункте 3.2.1</w:t>
        </w:r>
      </w:hyperlink>
      <w:r w:rsidRPr="000851AC">
        <w:t xml:space="preserve"> настоящего Положения, согласно установленным формам по своим направлениям деятельности в сроки, ежегодно устанавливаемые управлением экономического развития и инвестиций департамента экономического развития администрации города в соответствии с графиком согласования и защиты Прогноза в департаменте экономического развития Белгородской области, разрабатывают и представляют в управление экономического развития и инвестиций департамента экономического</w:t>
      </w:r>
      <w:proofErr w:type="gramEnd"/>
      <w:r w:rsidRPr="000851AC">
        <w:t xml:space="preserve"> развития администрации города: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предложения по развитию курируемых направлений деятельности, проведению структурных и организационных преобразований на очередной финансовый год и плановый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информацию об инвестиционных проектах, реализуемых в текущем году и предполагаемых к реализации на территории городского округа "Город Белгород" в очередном финансовом году и плановом периоде, в том числе коммерческих;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перечень объектов капитального строительства, подлежащих финансированию, на очередной финансовый год с разбивкой по конкретным стройкам и объектам в соответствии с </w:t>
      </w:r>
      <w:hyperlink r:id="rId13" w:history="1">
        <w:r w:rsidRPr="000851AC">
          <w:t>распоряжением</w:t>
        </w:r>
      </w:hyperlink>
      <w:r w:rsidRPr="000851AC">
        <w:t xml:space="preserve"> администрации города Белгорода от 04.10.2012 N 3564 "Об утверждении Порядка формирования проекта титульного списка по объектам капитального строительства города Белгорода на очередной финансовый год";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другие прогнозно-аналитические материалы, необходимые для разработки прогноза.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3.2.3. </w:t>
      </w:r>
      <w:proofErr w:type="gramStart"/>
      <w:r w:rsidRPr="000851AC">
        <w:t>Дополнительно к формам, установленным департаментом экономического развития Белгородской области, управление экономического развития и инвестиций департамента экономического развития администрации города в рамках своей компетенции запрашивает у ответственных исполнителей (согласно направлениям деятельности) информацию, необходимую для определения направлений развития города и формирования пояснительной записки к Прогнозу социально-экономического развития города Белгорода.</w:t>
      </w:r>
      <w:proofErr w:type="gramEnd"/>
    </w:p>
    <w:p w:rsidR="000851AC" w:rsidRPr="000851AC" w:rsidRDefault="000851AC">
      <w:pPr>
        <w:pStyle w:val="ConsPlusNormal"/>
        <w:ind w:firstLine="540"/>
        <w:jc w:val="both"/>
      </w:pPr>
      <w:r w:rsidRPr="000851AC">
        <w:t>3.2.4. При необходимости управление экономического развития и инвестиций департамента экономического развития администрации города запрашивает у организаций, осуществляющих деятельность на территории города, сведения для разработки прогноза.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3.3. Управление экономического развития и инвестиций департамента экономического развития администрации города разрабатывает и представляет на согласование в департамент экономического развития Белгородской области основные показатели прогноза социально-экономического развития в соответствии с утвержденным департаментом экономического развития Белгородской области графиком.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3.4. </w:t>
      </w:r>
      <w:proofErr w:type="gramStart"/>
      <w:r w:rsidRPr="000851AC">
        <w:t xml:space="preserve">Основные параметры предварительного прогноза, согласованные с департаментом экономического развития Белгородской области, в соответствии с планом мероприятий по разработке проекта бюджета городского округа "Город Белгород" на очередной финансовый год </w:t>
      </w:r>
      <w:r w:rsidRPr="000851AC">
        <w:lastRenderedPageBreak/>
        <w:t>направляются в комитет финансов и бюджетных отношений администрации города Белгорода.</w:t>
      </w:r>
      <w:proofErr w:type="gramEnd"/>
    </w:p>
    <w:p w:rsidR="000851AC" w:rsidRPr="000851AC" w:rsidRDefault="000851AC">
      <w:pPr>
        <w:pStyle w:val="ConsPlusNormal"/>
        <w:ind w:firstLine="540"/>
        <w:jc w:val="both"/>
      </w:pPr>
      <w:r w:rsidRPr="000851AC">
        <w:t>3.5. После согласования предварительного прогноза с департаментом экономического развития Белгородской области разрабатывается уточненный прогноз на очередной финансовый год и плановый период.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3.6. Уточненный прогноз содержит: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- показатели социально-экономического развития города за отчетный период, оценку состояния экономического и социального развития в текущем финансовом году и основные прогнозные показатели на очередной финансовый </w:t>
      </w:r>
      <w:proofErr w:type="gramStart"/>
      <w:r w:rsidRPr="000851AC">
        <w:t>год</w:t>
      </w:r>
      <w:proofErr w:type="gramEnd"/>
      <w:r w:rsidRPr="000851AC">
        <w:t xml:space="preserve"> и плановый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пояснительную записку.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3.7. Управление экономического развития и инвестиций департамента экономического развития администрации города в процессе разработки прогноза в пределах своей компетенции взаимодействует </w:t>
      </w:r>
      <w:proofErr w:type="gramStart"/>
      <w:r w:rsidRPr="000851AC">
        <w:t>с</w:t>
      </w:r>
      <w:proofErr w:type="gramEnd"/>
      <w:r w:rsidRPr="000851AC">
        <w:t>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3.7.1. Территориальным органом Федеральной службы государственной статистики по Белгородской области для получения статистической информации;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3.7.2. Инспекцией ФНС России по городу Белгороду для получения: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информации о налогооблагаемой базе по налогу на прибыль (форма N 5-ПМ);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информации о поступившей сумме налога на доходы физических лиц, в том числе от индивидуальных предпринимателей, за истекший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3.7.4. Управлением потребительского </w:t>
      </w:r>
      <w:proofErr w:type="gramStart"/>
      <w:r w:rsidRPr="000851AC">
        <w:t>рынка департамента экономического развития администрации города</w:t>
      </w:r>
      <w:proofErr w:type="gramEnd"/>
      <w:r w:rsidRPr="000851AC">
        <w:t xml:space="preserve"> по: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динамике и структуре оборота розничной торговли, общественного питания и объема платных услуг населению с указанием причин изменения данных показателей;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состоянию и перспективам развития сети предприятий торговли, общественного питания и бытового обслуживания населения, внедрению прогрессивных форм обслуживания населения;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3.7.5. Управлением по труду и социальному партнерству департамента экономического развития администрации города </w:t>
      </w:r>
      <w:proofErr w:type="gramStart"/>
      <w:r w:rsidRPr="000851AC">
        <w:t>по</w:t>
      </w:r>
      <w:proofErr w:type="gramEnd"/>
      <w:r w:rsidRPr="000851AC">
        <w:t>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показателям численности трудовых ресурсов и оплаты труда;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реализации мероприятий развития профессионального образования, интеграции учебных заведений с хозяйствующими субъектами;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3.7.6. Департаментом городского хозяйства администрации города </w:t>
      </w:r>
      <w:proofErr w:type="gramStart"/>
      <w:r w:rsidRPr="000851AC">
        <w:t>по</w:t>
      </w:r>
      <w:proofErr w:type="gramEnd"/>
      <w:r w:rsidRPr="000851AC">
        <w:t>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показателям работы отрасли жилищно-коммунального хозяйства и транспорта;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реализации мероприятий муниципальных программ, в том числе плановым показателям на очередной финансовый год и плановый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3.7.7. Комитетом обеспечения безопасности жизнедеятельности населения по основным задачам и показателям на очередной финансовый год и плановый период в сфере охраны окружающей среды;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3.7.8. Департаментом строительства и архитектуры по показателям работы отрасли "Строительство" на очередной финансовый год и плановый период;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 xml:space="preserve">3.7.9. Управлением образования, управлением культуры, управлением по физической культуре и спорту, управлением молодежной политики администрации города </w:t>
      </w:r>
      <w:proofErr w:type="gramStart"/>
      <w:r w:rsidRPr="000851AC">
        <w:t>по</w:t>
      </w:r>
      <w:proofErr w:type="gramEnd"/>
      <w:r w:rsidRPr="000851AC">
        <w:t>: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показателям развития культуры и спорта, образования;</w:t>
      </w:r>
    </w:p>
    <w:p w:rsidR="000851AC" w:rsidRPr="000851AC" w:rsidRDefault="000851AC">
      <w:pPr>
        <w:pStyle w:val="ConsPlusNormal"/>
        <w:ind w:firstLine="540"/>
        <w:jc w:val="both"/>
      </w:pPr>
      <w:r w:rsidRPr="000851AC">
        <w:t>- развитию вариативных моделей негосударственных и альтернативных форм дошкольного воспитания детей.</w:t>
      </w:r>
    </w:p>
    <w:p w:rsidR="000851AC" w:rsidRP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ind w:firstLine="540"/>
        <w:jc w:val="both"/>
      </w:pPr>
    </w:p>
    <w:p w:rsidR="000851AC" w:rsidRPr="000851AC" w:rsidRDefault="000851AC">
      <w:pPr>
        <w:pStyle w:val="ConsPlusNormal"/>
        <w:jc w:val="right"/>
        <w:outlineLvl w:val="1"/>
      </w:pPr>
      <w:r w:rsidRPr="000851AC">
        <w:lastRenderedPageBreak/>
        <w:t>Приложение</w:t>
      </w:r>
    </w:p>
    <w:p w:rsidR="000851AC" w:rsidRPr="000851AC" w:rsidRDefault="000851AC">
      <w:pPr>
        <w:pStyle w:val="ConsPlusNormal"/>
        <w:jc w:val="right"/>
      </w:pPr>
      <w:r w:rsidRPr="000851AC">
        <w:t>к Положению о порядке разработки</w:t>
      </w:r>
    </w:p>
    <w:p w:rsidR="000851AC" w:rsidRPr="000851AC" w:rsidRDefault="000851AC">
      <w:pPr>
        <w:pStyle w:val="ConsPlusNormal"/>
        <w:jc w:val="right"/>
      </w:pPr>
      <w:r w:rsidRPr="000851AC">
        <w:t>прогноза социально-экономического</w:t>
      </w:r>
    </w:p>
    <w:p w:rsidR="000851AC" w:rsidRPr="000851AC" w:rsidRDefault="000851AC">
      <w:pPr>
        <w:pStyle w:val="ConsPlusNormal"/>
        <w:jc w:val="right"/>
      </w:pPr>
      <w:r w:rsidRPr="000851AC">
        <w:t>развития городского округа "Город</w:t>
      </w:r>
    </w:p>
    <w:p w:rsidR="000851AC" w:rsidRPr="000851AC" w:rsidRDefault="000851AC">
      <w:pPr>
        <w:pStyle w:val="ConsPlusNormal"/>
        <w:jc w:val="right"/>
      </w:pPr>
      <w:r w:rsidRPr="000851AC">
        <w:t xml:space="preserve">Белгород" </w:t>
      </w:r>
      <w:proofErr w:type="gramStart"/>
      <w:r w:rsidRPr="000851AC">
        <w:t>на</w:t>
      </w:r>
      <w:proofErr w:type="gramEnd"/>
      <w:r w:rsidRPr="000851AC">
        <w:t xml:space="preserve"> очередной финансовый</w:t>
      </w:r>
    </w:p>
    <w:p w:rsidR="000851AC" w:rsidRPr="000851AC" w:rsidRDefault="000851AC">
      <w:pPr>
        <w:pStyle w:val="ConsPlusNormal"/>
        <w:jc w:val="right"/>
      </w:pPr>
      <w:r w:rsidRPr="000851AC">
        <w:t>год и плановый период</w:t>
      </w:r>
    </w:p>
    <w:p w:rsidR="000851AC" w:rsidRPr="000851AC" w:rsidRDefault="000851AC">
      <w:pPr>
        <w:pStyle w:val="ConsPlusNormal"/>
        <w:jc w:val="center"/>
      </w:pPr>
      <w:bookmarkStart w:id="2" w:name="P163"/>
      <w:bookmarkEnd w:id="2"/>
      <w:r w:rsidRPr="000851AC">
        <w:t>План</w:t>
      </w:r>
    </w:p>
    <w:p w:rsidR="000851AC" w:rsidRPr="000851AC" w:rsidRDefault="000851AC">
      <w:pPr>
        <w:pStyle w:val="ConsPlusNormal"/>
        <w:jc w:val="center"/>
      </w:pPr>
      <w:r w:rsidRPr="000851AC">
        <w:t>основных мероприятий по разработке прогноза</w:t>
      </w:r>
    </w:p>
    <w:p w:rsidR="000851AC" w:rsidRPr="000851AC" w:rsidRDefault="000851AC">
      <w:pPr>
        <w:pStyle w:val="ConsPlusNormal"/>
        <w:jc w:val="center"/>
      </w:pPr>
      <w:r w:rsidRPr="000851AC">
        <w:t>социально-экономического развития городского округа "Город</w:t>
      </w:r>
    </w:p>
    <w:p w:rsidR="000851AC" w:rsidRPr="000851AC" w:rsidRDefault="000851AC">
      <w:pPr>
        <w:pStyle w:val="ConsPlusNormal"/>
        <w:jc w:val="center"/>
      </w:pPr>
      <w:r w:rsidRPr="000851AC">
        <w:t>Белгород" на очередной финансовый год и плановый период</w:t>
      </w:r>
    </w:p>
    <w:p w:rsidR="000851AC" w:rsidRPr="000851AC" w:rsidRDefault="000851AC">
      <w:pPr>
        <w:pStyle w:val="ConsPlusNormal"/>
        <w:ind w:firstLine="54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2671"/>
        <w:gridCol w:w="2715"/>
      </w:tblGrid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 xml:space="preserve">N </w:t>
            </w:r>
            <w:proofErr w:type="gramStart"/>
            <w:r w:rsidRPr="000851AC">
              <w:t>п</w:t>
            </w:r>
            <w:proofErr w:type="gramEnd"/>
            <w:r w:rsidRPr="000851AC">
              <w:t>/п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Наименование мероприятия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Срок исполнения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Исполнители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1.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>Обеспечение структурных подразделений администрации города Белгорода, организаций исходными материалами для составления прогноза развития отраслей на очередной финансовый год и плановый период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В течение 10 дней со дня письменного </w:t>
            </w:r>
            <w:proofErr w:type="gramStart"/>
            <w:r w:rsidRPr="000851AC">
              <w:t>получения обращения департамента экономического развития Белгородской области</w:t>
            </w:r>
            <w:proofErr w:type="gramEnd"/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2.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Разработка и предоставление в управление экономического развития и инвестиций </w:t>
            </w:r>
            <w:proofErr w:type="gramStart"/>
            <w:r w:rsidRPr="000851AC">
              <w:t>департамента экономического развития администрации города прогноза развития отраслей</w:t>
            </w:r>
            <w:proofErr w:type="gramEnd"/>
            <w:r w:rsidRPr="000851AC">
              <w:t xml:space="preserve"> на очередной финансовый год и плановый период в составе форм и показателей, направленных департаментом экономического развития Белгородской области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соответствии со сроками, установленными управлением экономического развития и инвестиций департамента экономического развития администрации города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Структурные подразделения администрации города Белгорода:</w:t>
            </w:r>
          </w:p>
          <w:p w:rsidR="000851AC" w:rsidRPr="000851AC" w:rsidRDefault="000851AC">
            <w:pPr>
              <w:pStyle w:val="ConsPlusNormal"/>
            </w:pPr>
            <w:r w:rsidRPr="000851AC">
              <w:t>- управление по труду и социальному партнерству департамента экономического развития;</w:t>
            </w:r>
          </w:p>
          <w:p w:rsidR="000851AC" w:rsidRPr="000851AC" w:rsidRDefault="000851AC">
            <w:pPr>
              <w:pStyle w:val="ConsPlusNormal"/>
            </w:pPr>
            <w:r w:rsidRPr="000851AC">
              <w:t>- управление потребительского рынка департамента экономического развития;</w:t>
            </w:r>
          </w:p>
          <w:p w:rsidR="000851AC" w:rsidRPr="000851AC" w:rsidRDefault="000851AC">
            <w:pPr>
              <w:pStyle w:val="ConsPlusNormal"/>
            </w:pPr>
            <w:r w:rsidRPr="000851AC">
              <w:t>- департамент городского хозяйства;</w:t>
            </w:r>
          </w:p>
          <w:p w:rsidR="000851AC" w:rsidRPr="000851AC" w:rsidRDefault="000851AC">
            <w:pPr>
              <w:pStyle w:val="ConsPlusNormal"/>
            </w:pPr>
            <w:r w:rsidRPr="000851AC">
              <w:t>- департамент строительства и архитектуры;</w:t>
            </w:r>
          </w:p>
          <w:p w:rsidR="000851AC" w:rsidRPr="000851AC" w:rsidRDefault="000851AC">
            <w:pPr>
              <w:pStyle w:val="ConsPlusNormal"/>
            </w:pPr>
            <w:r w:rsidRPr="000851AC">
              <w:t>- управление социальной защиты населения;</w:t>
            </w:r>
          </w:p>
          <w:p w:rsidR="000851AC" w:rsidRPr="000851AC" w:rsidRDefault="000851AC">
            <w:pPr>
              <w:pStyle w:val="ConsPlusNormal"/>
            </w:pPr>
            <w:r w:rsidRPr="000851AC">
              <w:t>- управление образования, управление культуры, управление по физической культуре и спорту, управление молодежной политики;</w:t>
            </w:r>
          </w:p>
          <w:p w:rsidR="000851AC" w:rsidRPr="000851AC" w:rsidRDefault="000851AC">
            <w:pPr>
              <w:pStyle w:val="ConsPlusNormal"/>
            </w:pPr>
            <w:r w:rsidRPr="000851AC">
              <w:t>- комитет имущественных и земельных отношений;</w:t>
            </w:r>
          </w:p>
          <w:p w:rsidR="000851AC" w:rsidRPr="000851AC" w:rsidRDefault="000851AC">
            <w:pPr>
              <w:pStyle w:val="ConsPlusNormal"/>
            </w:pPr>
            <w:r w:rsidRPr="000851AC">
              <w:t>- ОКУ "Белгородский центр занятости населения"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3.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Предоставление в управление экономического развития и инвестиций </w:t>
            </w:r>
            <w:proofErr w:type="gramStart"/>
            <w:r w:rsidRPr="000851AC">
              <w:lastRenderedPageBreak/>
              <w:t>департамента экономического развития администрации города отчетных показателей</w:t>
            </w:r>
            <w:proofErr w:type="gramEnd"/>
            <w:r w:rsidRPr="000851AC">
              <w:t xml:space="preserve"> и материалов, необходимых для разработки прогноза налогооблагаемой базы для исчисления налога на прибыль, а также налога на доходы физических лиц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lastRenderedPageBreak/>
              <w:t xml:space="preserve">В соответствии со сроками, установленными </w:t>
            </w:r>
            <w:r w:rsidRPr="000851AC">
              <w:lastRenderedPageBreak/>
              <w:t>управлением экономического развития и инвестиций департамента экономического развития администрации города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lastRenderedPageBreak/>
              <w:t xml:space="preserve">Инспекция ФНС России по городу Белгороду (по </w:t>
            </w:r>
            <w:r w:rsidRPr="000851AC">
              <w:lastRenderedPageBreak/>
              <w:t>согласованию)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lastRenderedPageBreak/>
              <w:t>4.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>Разработка, согласование и предоставление прогноза социально-экономического развития города Белгорода на очередной финансовый год и плановый период в департамент экономического развития Белгородской области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соответствии со сроками, установленными департаментом экономического развития Белгородской области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5.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>Защита прогноза социально-экономического развития города Белгорода на очередной финансовый год и плановый период в отраслевых департаментах Белгородской области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соответствии со сроками, установленными департаментом экономического развития Белгородской области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6.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Уточнение </w:t>
            </w:r>
            <w:proofErr w:type="gramStart"/>
            <w:r w:rsidRPr="000851AC">
              <w:t>параметров прогноза социально-экономического развития города Белгорода</w:t>
            </w:r>
            <w:proofErr w:type="gramEnd"/>
            <w:r w:rsidRPr="000851AC">
              <w:t xml:space="preserve"> на очередной финансовый год и плановый период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соответствии со сроками, установленными департаментом экономического развития Белгородской области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7.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>Направление прогноза социально-экономического развития города Белгорода в департамент экономического развития Белгородской области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соответствии со сроками, установленными департаментом экономического развития Белгородской области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8.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Направление в комитет финансов и бюджетных отношений </w:t>
            </w:r>
            <w:proofErr w:type="gramStart"/>
            <w:r w:rsidRPr="000851AC">
              <w:t>администрации города Белгорода прогноза социально-экономического развития города Белгорода</w:t>
            </w:r>
            <w:proofErr w:type="gramEnd"/>
            <w:r w:rsidRPr="000851AC">
              <w:t xml:space="preserve"> на очередной финансовый год и плановый период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В течение 10 дней с момента направления уточненного прогноза в департамент экономического развития Белгородской области</w:t>
            </w:r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>Управление экономического развития и инвестиций департамента экономического развития администрации города</w:t>
            </w:r>
          </w:p>
        </w:tc>
      </w:tr>
      <w:tr w:rsidR="000851AC" w:rsidRPr="000851AC" w:rsidTr="000851AC">
        <w:tc>
          <w:tcPr>
            <w:tcW w:w="567" w:type="dxa"/>
          </w:tcPr>
          <w:p w:rsidR="000851AC" w:rsidRPr="000851AC" w:rsidRDefault="000851AC">
            <w:pPr>
              <w:pStyle w:val="ConsPlusNormal"/>
              <w:jc w:val="center"/>
            </w:pPr>
            <w:r w:rsidRPr="000851AC">
              <w:t>9.</w:t>
            </w:r>
          </w:p>
        </w:tc>
        <w:tc>
          <w:tcPr>
            <w:tcW w:w="3890" w:type="dxa"/>
          </w:tcPr>
          <w:p w:rsidR="000851AC" w:rsidRPr="000851AC" w:rsidRDefault="000851AC">
            <w:pPr>
              <w:pStyle w:val="ConsPlusNormal"/>
            </w:pPr>
            <w:r w:rsidRPr="000851AC">
              <w:t>Одобрение прогноза социально-экономического развития города Белгорода главой администрации города Белгорода</w:t>
            </w:r>
          </w:p>
        </w:tc>
        <w:tc>
          <w:tcPr>
            <w:tcW w:w="2671" w:type="dxa"/>
          </w:tcPr>
          <w:p w:rsidR="000851AC" w:rsidRPr="000851AC" w:rsidRDefault="000851AC">
            <w:pPr>
              <w:pStyle w:val="ConsPlusNormal"/>
            </w:pPr>
            <w:r w:rsidRPr="000851AC">
              <w:t>Одновременно с принятием решения о внесении проекта бюджета в Совет депутатов города Белгорода</w:t>
            </w:r>
            <w:bookmarkStart w:id="3" w:name="_GoBack"/>
            <w:bookmarkEnd w:id="3"/>
          </w:p>
        </w:tc>
        <w:tc>
          <w:tcPr>
            <w:tcW w:w="2715" w:type="dxa"/>
          </w:tcPr>
          <w:p w:rsidR="000851AC" w:rsidRPr="000851AC" w:rsidRDefault="000851AC">
            <w:pPr>
              <w:pStyle w:val="ConsPlusNormal"/>
            </w:pPr>
            <w:r w:rsidRPr="000851AC">
              <w:t xml:space="preserve">Управление экономического развития и инвестиций </w:t>
            </w:r>
            <w:proofErr w:type="gramStart"/>
            <w:r w:rsidRPr="000851AC">
              <w:t>департамента экономического развития администрации города Белгорода</w:t>
            </w:r>
            <w:proofErr w:type="gramEnd"/>
          </w:p>
        </w:tc>
      </w:tr>
    </w:tbl>
    <w:p w:rsidR="000851AC" w:rsidRPr="000851AC" w:rsidRDefault="000851AC">
      <w:pPr>
        <w:pStyle w:val="ConsPlusNormal"/>
        <w:ind w:firstLine="540"/>
        <w:jc w:val="both"/>
      </w:pPr>
    </w:p>
    <w:sectPr w:rsidR="000851AC" w:rsidRPr="000851AC" w:rsidSect="005B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AC"/>
    <w:rsid w:val="000063BD"/>
    <w:rsid w:val="00013470"/>
    <w:rsid w:val="00015E25"/>
    <w:rsid w:val="00025E66"/>
    <w:rsid w:val="00030709"/>
    <w:rsid w:val="000417DF"/>
    <w:rsid w:val="000504F1"/>
    <w:rsid w:val="00054C1D"/>
    <w:rsid w:val="000669C7"/>
    <w:rsid w:val="00074F8A"/>
    <w:rsid w:val="00076F38"/>
    <w:rsid w:val="0008058B"/>
    <w:rsid w:val="00083AC3"/>
    <w:rsid w:val="000851AC"/>
    <w:rsid w:val="00086E7A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B45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2525F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7459"/>
    <w:rsid w:val="001A6995"/>
    <w:rsid w:val="001A7F84"/>
    <w:rsid w:val="001B11A7"/>
    <w:rsid w:val="001B2E57"/>
    <w:rsid w:val="001B7ACA"/>
    <w:rsid w:val="001C20E9"/>
    <w:rsid w:val="001C2EA5"/>
    <w:rsid w:val="001D1AAB"/>
    <w:rsid w:val="001D2F2B"/>
    <w:rsid w:val="001D636C"/>
    <w:rsid w:val="001E122C"/>
    <w:rsid w:val="001E22C2"/>
    <w:rsid w:val="001E3A3D"/>
    <w:rsid w:val="001E5AC4"/>
    <w:rsid w:val="001F7B2E"/>
    <w:rsid w:val="00200421"/>
    <w:rsid w:val="00203639"/>
    <w:rsid w:val="00203E50"/>
    <w:rsid w:val="0021181C"/>
    <w:rsid w:val="00216186"/>
    <w:rsid w:val="00221009"/>
    <w:rsid w:val="0022123A"/>
    <w:rsid w:val="00223AC1"/>
    <w:rsid w:val="002376B9"/>
    <w:rsid w:val="00242F5B"/>
    <w:rsid w:val="00244772"/>
    <w:rsid w:val="002544F6"/>
    <w:rsid w:val="00255DE2"/>
    <w:rsid w:val="00256106"/>
    <w:rsid w:val="00265ACE"/>
    <w:rsid w:val="002670BE"/>
    <w:rsid w:val="00276313"/>
    <w:rsid w:val="00281AD1"/>
    <w:rsid w:val="002847A1"/>
    <w:rsid w:val="002924A7"/>
    <w:rsid w:val="002A4AB4"/>
    <w:rsid w:val="002A724C"/>
    <w:rsid w:val="002B6976"/>
    <w:rsid w:val="002C043D"/>
    <w:rsid w:val="002C5505"/>
    <w:rsid w:val="002D154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1DD5"/>
    <w:rsid w:val="00314568"/>
    <w:rsid w:val="003159A1"/>
    <w:rsid w:val="00321676"/>
    <w:rsid w:val="00321861"/>
    <w:rsid w:val="003332DE"/>
    <w:rsid w:val="00334011"/>
    <w:rsid w:val="00336F36"/>
    <w:rsid w:val="00341A90"/>
    <w:rsid w:val="0034489F"/>
    <w:rsid w:val="00346F1B"/>
    <w:rsid w:val="0035097E"/>
    <w:rsid w:val="00353C4F"/>
    <w:rsid w:val="003559A9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A2181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FED"/>
    <w:rsid w:val="003E794E"/>
    <w:rsid w:val="003F4543"/>
    <w:rsid w:val="003F49A1"/>
    <w:rsid w:val="003F66DD"/>
    <w:rsid w:val="003F6B0C"/>
    <w:rsid w:val="00400854"/>
    <w:rsid w:val="004034B6"/>
    <w:rsid w:val="004059FF"/>
    <w:rsid w:val="00405E5A"/>
    <w:rsid w:val="00406757"/>
    <w:rsid w:val="00423C73"/>
    <w:rsid w:val="004260AF"/>
    <w:rsid w:val="004342D5"/>
    <w:rsid w:val="00434BDE"/>
    <w:rsid w:val="0043569F"/>
    <w:rsid w:val="004406FA"/>
    <w:rsid w:val="00452D9E"/>
    <w:rsid w:val="00453D9E"/>
    <w:rsid w:val="00454EB2"/>
    <w:rsid w:val="00461F30"/>
    <w:rsid w:val="00462C0A"/>
    <w:rsid w:val="00467259"/>
    <w:rsid w:val="00471BAA"/>
    <w:rsid w:val="004739EB"/>
    <w:rsid w:val="00474CDA"/>
    <w:rsid w:val="00482FA2"/>
    <w:rsid w:val="0048325C"/>
    <w:rsid w:val="00492DC4"/>
    <w:rsid w:val="00494600"/>
    <w:rsid w:val="00494FD6"/>
    <w:rsid w:val="004968FA"/>
    <w:rsid w:val="004A7962"/>
    <w:rsid w:val="004B294C"/>
    <w:rsid w:val="004B77BD"/>
    <w:rsid w:val="004C6E40"/>
    <w:rsid w:val="004C731C"/>
    <w:rsid w:val="004D4697"/>
    <w:rsid w:val="004D703B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23AE1"/>
    <w:rsid w:val="00524E9F"/>
    <w:rsid w:val="005251EF"/>
    <w:rsid w:val="00526718"/>
    <w:rsid w:val="005303A0"/>
    <w:rsid w:val="00530420"/>
    <w:rsid w:val="005403D0"/>
    <w:rsid w:val="00543264"/>
    <w:rsid w:val="005460EB"/>
    <w:rsid w:val="00546E2B"/>
    <w:rsid w:val="00555B49"/>
    <w:rsid w:val="00555D23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338C"/>
    <w:rsid w:val="006A4375"/>
    <w:rsid w:val="006A69CE"/>
    <w:rsid w:val="006A7AAF"/>
    <w:rsid w:val="006B3B32"/>
    <w:rsid w:val="006B6FB4"/>
    <w:rsid w:val="006C0BDA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33C4F"/>
    <w:rsid w:val="00736663"/>
    <w:rsid w:val="00741479"/>
    <w:rsid w:val="00743339"/>
    <w:rsid w:val="0074484A"/>
    <w:rsid w:val="007454D5"/>
    <w:rsid w:val="00746DE6"/>
    <w:rsid w:val="0074711E"/>
    <w:rsid w:val="0075018A"/>
    <w:rsid w:val="007504D8"/>
    <w:rsid w:val="0075337A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6E86"/>
    <w:rsid w:val="007A313B"/>
    <w:rsid w:val="007B4BE6"/>
    <w:rsid w:val="007C458C"/>
    <w:rsid w:val="007C67B4"/>
    <w:rsid w:val="007D02DB"/>
    <w:rsid w:val="007D4A00"/>
    <w:rsid w:val="007E6B33"/>
    <w:rsid w:val="007F21A1"/>
    <w:rsid w:val="007F47C9"/>
    <w:rsid w:val="00801977"/>
    <w:rsid w:val="00804ED5"/>
    <w:rsid w:val="00817BB3"/>
    <w:rsid w:val="00817CC1"/>
    <w:rsid w:val="00817E80"/>
    <w:rsid w:val="008358EB"/>
    <w:rsid w:val="008405B0"/>
    <w:rsid w:val="008462AA"/>
    <w:rsid w:val="00853C4A"/>
    <w:rsid w:val="008569EC"/>
    <w:rsid w:val="00861DBB"/>
    <w:rsid w:val="00862A08"/>
    <w:rsid w:val="00865FB9"/>
    <w:rsid w:val="00875DEA"/>
    <w:rsid w:val="00877156"/>
    <w:rsid w:val="0088122E"/>
    <w:rsid w:val="00884927"/>
    <w:rsid w:val="00893E62"/>
    <w:rsid w:val="008949E0"/>
    <w:rsid w:val="008A06AD"/>
    <w:rsid w:val="008A2B9B"/>
    <w:rsid w:val="008B22C5"/>
    <w:rsid w:val="008B24CE"/>
    <w:rsid w:val="008B7663"/>
    <w:rsid w:val="008C0646"/>
    <w:rsid w:val="008C3FC4"/>
    <w:rsid w:val="008C7019"/>
    <w:rsid w:val="008C7138"/>
    <w:rsid w:val="008D2512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27C3"/>
    <w:rsid w:val="009236B1"/>
    <w:rsid w:val="0093159F"/>
    <w:rsid w:val="00932CCB"/>
    <w:rsid w:val="009344F0"/>
    <w:rsid w:val="009411C5"/>
    <w:rsid w:val="00941B2F"/>
    <w:rsid w:val="009460F6"/>
    <w:rsid w:val="00953F81"/>
    <w:rsid w:val="00956975"/>
    <w:rsid w:val="00962C26"/>
    <w:rsid w:val="00962DD8"/>
    <w:rsid w:val="009636AC"/>
    <w:rsid w:val="00972FD1"/>
    <w:rsid w:val="00973283"/>
    <w:rsid w:val="00976D79"/>
    <w:rsid w:val="00976FAD"/>
    <w:rsid w:val="00983FFA"/>
    <w:rsid w:val="00984C85"/>
    <w:rsid w:val="00991678"/>
    <w:rsid w:val="00995290"/>
    <w:rsid w:val="00995BDC"/>
    <w:rsid w:val="009A2624"/>
    <w:rsid w:val="009B3796"/>
    <w:rsid w:val="009C0C20"/>
    <w:rsid w:val="009D3028"/>
    <w:rsid w:val="009D5663"/>
    <w:rsid w:val="009D777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BEB"/>
    <w:rsid w:val="00A2729E"/>
    <w:rsid w:val="00A30856"/>
    <w:rsid w:val="00A32B46"/>
    <w:rsid w:val="00A40107"/>
    <w:rsid w:val="00A40920"/>
    <w:rsid w:val="00A418C7"/>
    <w:rsid w:val="00A469C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C2B00"/>
    <w:rsid w:val="00AC547D"/>
    <w:rsid w:val="00AD0A3C"/>
    <w:rsid w:val="00AE2332"/>
    <w:rsid w:val="00AE5FF9"/>
    <w:rsid w:val="00AF196F"/>
    <w:rsid w:val="00AF1DE0"/>
    <w:rsid w:val="00B04140"/>
    <w:rsid w:val="00B15A8C"/>
    <w:rsid w:val="00B25AE0"/>
    <w:rsid w:val="00B316AD"/>
    <w:rsid w:val="00B41C01"/>
    <w:rsid w:val="00B4680E"/>
    <w:rsid w:val="00B4752D"/>
    <w:rsid w:val="00B47AD9"/>
    <w:rsid w:val="00B55F2D"/>
    <w:rsid w:val="00B56CF1"/>
    <w:rsid w:val="00B64227"/>
    <w:rsid w:val="00B65574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B03"/>
    <w:rsid w:val="00C13A8D"/>
    <w:rsid w:val="00C22AD5"/>
    <w:rsid w:val="00C34C5C"/>
    <w:rsid w:val="00C363F5"/>
    <w:rsid w:val="00C407A7"/>
    <w:rsid w:val="00C419E8"/>
    <w:rsid w:val="00C4441A"/>
    <w:rsid w:val="00C458C5"/>
    <w:rsid w:val="00C51E4B"/>
    <w:rsid w:val="00C6218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4B6C"/>
    <w:rsid w:val="00CF5A4A"/>
    <w:rsid w:val="00D055A2"/>
    <w:rsid w:val="00D11539"/>
    <w:rsid w:val="00D11906"/>
    <w:rsid w:val="00D13FE1"/>
    <w:rsid w:val="00D159B7"/>
    <w:rsid w:val="00D26AD5"/>
    <w:rsid w:val="00D31E15"/>
    <w:rsid w:val="00D368F4"/>
    <w:rsid w:val="00D369D8"/>
    <w:rsid w:val="00D42AE6"/>
    <w:rsid w:val="00D46C33"/>
    <w:rsid w:val="00D50275"/>
    <w:rsid w:val="00D51663"/>
    <w:rsid w:val="00D543A4"/>
    <w:rsid w:val="00D65B2F"/>
    <w:rsid w:val="00D673B6"/>
    <w:rsid w:val="00D7601C"/>
    <w:rsid w:val="00D84299"/>
    <w:rsid w:val="00D87949"/>
    <w:rsid w:val="00D87F24"/>
    <w:rsid w:val="00DA3254"/>
    <w:rsid w:val="00DA4E3C"/>
    <w:rsid w:val="00DA73F2"/>
    <w:rsid w:val="00DB1224"/>
    <w:rsid w:val="00DB2043"/>
    <w:rsid w:val="00DB580E"/>
    <w:rsid w:val="00DB5D99"/>
    <w:rsid w:val="00DC0190"/>
    <w:rsid w:val="00DC36AC"/>
    <w:rsid w:val="00DC69AD"/>
    <w:rsid w:val="00DD653E"/>
    <w:rsid w:val="00DD7205"/>
    <w:rsid w:val="00DD7B2E"/>
    <w:rsid w:val="00DD7BFC"/>
    <w:rsid w:val="00DE0CDC"/>
    <w:rsid w:val="00DE5D2F"/>
    <w:rsid w:val="00DF5AD8"/>
    <w:rsid w:val="00E01138"/>
    <w:rsid w:val="00E02EE7"/>
    <w:rsid w:val="00E04E23"/>
    <w:rsid w:val="00E151FD"/>
    <w:rsid w:val="00E24A4B"/>
    <w:rsid w:val="00E2500F"/>
    <w:rsid w:val="00E32E23"/>
    <w:rsid w:val="00E33C51"/>
    <w:rsid w:val="00E615E4"/>
    <w:rsid w:val="00E65991"/>
    <w:rsid w:val="00E76243"/>
    <w:rsid w:val="00E807F5"/>
    <w:rsid w:val="00E90DFB"/>
    <w:rsid w:val="00E915F3"/>
    <w:rsid w:val="00EB0A12"/>
    <w:rsid w:val="00EC4F08"/>
    <w:rsid w:val="00EC5E68"/>
    <w:rsid w:val="00EC7B85"/>
    <w:rsid w:val="00ED00E1"/>
    <w:rsid w:val="00EE0574"/>
    <w:rsid w:val="00EE2905"/>
    <w:rsid w:val="00EE4693"/>
    <w:rsid w:val="00EE52BF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24B4"/>
    <w:rsid w:val="00F42E45"/>
    <w:rsid w:val="00F4533E"/>
    <w:rsid w:val="00F473DB"/>
    <w:rsid w:val="00F475B1"/>
    <w:rsid w:val="00F51A8C"/>
    <w:rsid w:val="00F527A0"/>
    <w:rsid w:val="00F5709B"/>
    <w:rsid w:val="00F57C92"/>
    <w:rsid w:val="00F61607"/>
    <w:rsid w:val="00F65430"/>
    <w:rsid w:val="00F74521"/>
    <w:rsid w:val="00F7552F"/>
    <w:rsid w:val="00F81106"/>
    <w:rsid w:val="00F83469"/>
    <w:rsid w:val="00F8583D"/>
    <w:rsid w:val="00F865D9"/>
    <w:rsid w:val="00F8680B"/>
    <w:rsid w:val="00F873C8"/>
    <w:rsid w:val="00F87830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4A9"/>
    <w:rsid w:val="00FE7314"/>
    <w:rsid w:val="00FF34E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5BA310A30F96B7B63E3F5677381EAA54687611D94B5759752DD5E51x8n1N" TargetMode="External"/><Relationship Id="rId13" Type="http://schemas.openxmlformats.org/officeDocument/2006/relationships/hyperlink" Target="consultantplus://offline/ref=5C65BA310A30F96B7B63FDF8711FDBE7A34DD96F1A96BA2BCC0D86030688BE72x9n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5BA310A30F96B7B63E3F5677381EAA54783671F92B5759752DD5E5181B425D49454BDFDA8802Ex2n2N" TargetMode="External"/><Relationship Id="rId12" Type="http://schemas.openxmlformats.org/officeDocument/2006/relationships/hyperlink" Target="consultantplus://offline/ref=5C65BA310A30F96B7B63FDF8711FDBE7A34DD96F1C90BC23CD0D86030688BE7293DB0DFFB9A7872D2636F6x5n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5BA310A30F96B7B63FDF8711FDBE7A34DD96F1C96BC22C20D86030688BE7293DB0DFFB9A7872D2632F5x5n2N" TargetMode="External"/><Relationship Id="rId11" Type="http://schemas.openxmlformats.org/officeDocument/2006/relationships/hyperlink" Target="consultantplus://offline/ref=5C65BA310A30F96B7B63E3F5677381EAA547836A1C94B5759752DD5E51x8n1N" TargetMode="External"/><Relationship Id="rId5" Type="http://schemas.openxmlformats.org/officeDocument/2006/relationships/hyperlink" Target="consultantplus://offline/ref=5C65BA310A30F96B7B63E3F5677381EAA54783671F92B5759752DD5E5181B425D49454BDFDA8802Ex2n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65BA310A30F96B7B63E3F5677381EAA64E8F6B1C9DB5759752DD5E51x8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65BA310A30F96B7B63E3F5677381EAA54687621C90B5759752DD5E51x8n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2017-05-04T13:39:00Z</dcterms:created>
  <dcterms:modified xsi:type="dcterms:W3CDTF">2017-05-04T13:44:00Z</dcterms:modified>
</cp:coreProperties>
</file>