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C3324B" w:rsidRDefault="00D903AC" w:rsidP="00C3324B">
      <w:pPr>
        <w:spacing w:after="0" w:line="240" w:lineRule="auto"/>
        <w:ind w:firstLine="708"/>
        <w:jc w:val="both"/>
        <w:rPr>
          <w:rStyle w:val="89pt"/>
          <w:rFonts w:eastAsiaTheme="minorHAnsi"/>
          <w:b w:val="0"/>
          <w:bCs w:val="0"/>
          <w:i w:val="0"/>
          <w:iCs w:val="0"/>
          <w:color w:val="auto"/>
          <w:sz w:val="24"/>
          <w:szCs w:val="24"/>
          <w:lang w:eastAsia="en-US" w:bidi="ar-SA"/>
        </w:rPr>
      </w:pPr>
      <w:proofErr w:type="gramStart"/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="003D0922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постановления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администрации города Белгорода </w:t>
      </w:r>
      <w:r w:rsidR="003D0922" w:rsidRPr="003D092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D0922" w:rsidRPr="003D0922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постановление администрации города Белгорода от </w:t>
      </w:r>
      <w:r w:rsidR="003D0922" w:rsidRPr="003D0922">
        <w:rPr>
          <w:rFonts w:ascii="Times New Roman" w:hAnsi="Times New Roman" w:cs="Times New Roman"/>
          <w:bCs/>
          <w:sz w:val="24"/>
          <w:szCs w:val="24"/>
        </w:rPr>
        <w:t>27 октября 2021 года № 236</w:t>
      </w:r>
      <w:r w:rsidR="003D0922" w:rsidRPr="003D0922">
        <w:rPr>
          <w:rFonts w:ascii="Times New Roman" w:hAnsi="Times New Roman" w:cs="Times New Roman"/>
          <w:sz w:val="24"/>
          <w:szCs w:val="24"/>
        </w:rPr>
        <w:t xml:space="preserve"> «Об утверждении Порядка предоставления гранта в форме субсидии из бюджета городского округа «Город Белгород» на реализацию проектов в сфере добровольческой (волонтерской</w:t>
      </w:r>
      <w:proofErr w:type="gramEnd"/>
      <w:r w:rsidR="003D0922" w:rsidRPr="003D0922">
        <w:rPr>
          <w:rFonts w:ascii="Times New Roman" w:hAnsi="Times New Roman" w:cs="Times New Roman"/>
          <w:sz w:val="24"/>
          <w:szCs w:val="24"/>
        </w:rPr>
        <w:t>) деятельности»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C3324B" w:rsidRDefault="00A2611F" w:rsidP="00C332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bookmarkStart w:id="1" w:name="_GoBack"/>
      <w:bookmarkEnd w:id="1"/>
      <w:r w:rsidR="003D0922">
        <w:rPr>
          <w:sz w:val="24"/>
          <w:szCs w:val="24"/>
          <w:lang w:eastAsia="ru-RU"/>
        </w:rPr>
        <w:t>с 15.10.2024 года по 28.10.</w:t>
      </w:r>
      <w:r w:rsidR="003D0922" w:rsidRPr="001D38FF">
        <w:rPr>
          <w:sz w:val="24"/>
          <w:szCs w:val="24"/>
          <w:lang w:eastAsia="ru-RU"/>
        </w:rPr>
        <w:t>20</w:t>
      </w:r>
      <w:r w:rsidR="003D0922">
        <w:rPr>
          <w:sz w:val="24"/>
          <w:szCs w:val="24"/>
          <w:lang w:eastAsia="ru-RU"/>
        </w:rPr>
        <w:t xml:space="preserve">24 </w:t>
      </w:r>
      <w:r w:rsidR="003D0922" w:rsidRPr="001D38FF">
        <w:rPr>
          <w:sz w:val="24"/>
          <w:szCs w:val="24"/>
          <w:lang w:eastAsia="ru-RU"/>
        </w:rPr>
        <w:t>года</w:t>
      </w:r>
      <w:r w:rsidR="007F4EE2">
        <w:rPr>
          <w:sz w:val="24"/>
          <w:szCs w:val="24"/>
          <w:lang w:eastAsia="ru-RU"/>
        </w:rPr>
        <w:t>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7F4EE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3D0922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8F3E7-FA48-4E08-8C89-9E7C1DBA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14</cp:revision>
  <cp:lastPrinted>2023-07-19T12:33:00Z</cp:lastPrinted>
  <dcterms:created xsi:type="dcterms:W3CDTF">2020-02-18T15:05:00Z</dcterms:created>
  <dcterms:modified xsi:type="dcterms:W3CDTF">2024-12-23T08:52:00Z</dcterms:modified>
</cp:coreProperties>
</file>