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8AA0C" w14:textId="4245B5F3" w:rsidR="001849F1" w:rsidRPr="001849F1" w:rsidRDefault="001849F1" w:rsidP="001849F1">
      <w:pPr>
        <w:rPr>
          <w:szCs w:val="28"/>
        </w:rPr>
      </w:pPr>
      <w:r w:rsidRPr="001849F1">
        <w:rPr>
          <w:noProof/>
          <w:sz w:val="2"/>
          <w:szCs w:val="20"/>
        </w:rPr>
        <w:drawing>
          <wp:inline distT="0" distB="0" distL="0" distR="0" wp14:anchorId="4351B990" wp14:editId="6E5EB4A9">
            <wp:extent cx="771525" cy="838200"/>
            <wp:effectExtent l="0" t="0" r="9525" b="0"/>
            <wp:docPr id="2001377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054F1" w14:textId="77777777" w:rsidR="001849F1" w:rsidRPr="001849F1" w:rsidRDefault="001849F1" w:rsidP="001849F1">
      <w:pPr>
        <w:rPr>
          <w:szCs w:val="28"/>
        </w:rPr>
      </w:pPr>
    </w:p>
    <w:p w14:paraId="46B77F70" w14:textId="77777777" w:rsidR="001849F1" w:rsidRPr="001849F1" w:rsidRDefault="001849F1" w:rsidP="001849F1">
      <w:pPr>
        <w:rPr>
          <w:b/>
          <w:bCs/>
          <w:sz w:val="32"/>
          <w:szCs w:val="20"/>
        </w:rPr>
      </w:pPr>
      <w:r w:rsidRPr="001849F1">
        <w:rPr>
          <w:b/>
          <w:bCs/>
          <w:sz w:val="32"/>
          <w:szCs w:val="20"/>
        </w:rPr>
        <w:t xml:space="preserve">БЕЛГОРОДСКАЯ ГОРОДСКАЯ ТЕРРИТОРИАЛЬНАЯ </w:t>
      </w:r>
    </w:p>
    <w:p w14:paraId="08A0B605" w14:textId="77777777" w:rsidR="001849F1" w:rsidRPr="001849F1" w:rsidRDefault="001849F1" w:rsidP="001849F1">
      <w:pPr>
        <w:rPr>
          <w:b/>
          <w:bCs/>
          <w:sz w:val="32"/>
          <w:szCs w:val="20"/>
        </w:rPr>
      </w:pPr>
      <w:r w:rsidRPr="001849F1">
        <w:rPr>
          <w:b/>
          <w:bCs/>
          <w:sz w:val="32"/>
          <w:szCs w:val="20"/>
        </w:rPr>
        <w:t>ИЗБИРАТЕЛЬНАЯ КОМИССИЯ</w:t>
      </w:r>
    </w:p>
    <w:p w14:paraId="1873987D" w14:textId="77777777" w:rsidR="001849F1" w:rsidRPr="001849F1" w:rsidRDefault="001849F1" w:rsidP="001849F1">
      <w:pPr>
        <w:rPr>
          <w:szCs w:val="28"/>
        </w:rPr>
      </w:pPr>
    </w:p>
    <w:p w14:paraId="25ADAF81" w14:textId="77777777" w:rsidR="001849F1" w:rsidRPr="001849F1" w:rsidRDefault="001849F1" w:rsidP="001849F1">
      <w:pPr>
        <w:keepNext/>
        <w:autoSpaceDE w:val="0"/>
        <w:autoSpaceDN w:val="0"/>
        <w:adjustRightInd w:val="0"/>
        <w:outlineLvl w:val="0"/>
        <w:rPr>
          <w:bCs/>
          <w:noProof/>
          <w:spacing w:val="20"/>
          <w:sz w:val="32"/>
          <w:szCs w:val="32"/>
        </w:rPr>
      </w:pPr>
      <w:r w:rsidRPr="001849F1">
        <w:rPr>
          <w:b/>
          <w:noProof/>
          <w:spacing w:val="20"/>
          <w:sz w:val="32"/>
          <w:szCs w:val="32"/>
        </w:rPr>
        <w:t>ПОСТАНОВЛЕНИЕ</w:t>
      </w:r>
    </w:p>
    <w:p w14:paraId="1332B544" w14:textId="77777777" w:rsidR="001849F1" w:rsidRPr="001849F1" w:rsidRDefault="001849F1" w:rsidP="001849F1">
      <w:pPr>
        <w:rPr>
          <w:rFonts w:ascii="Times New Roman CYR" w:hAnsi="Times New Roman CYR"/>
          <w:sz w:val="26"/>
          <w:szCs w:val="26"/>
        </w:rPr>
      </w:pPr>
    </w:p>
    <w:p w14:paraId="1B60BD88" w14:textId="08617BBE" w:rsidR="001849F1" w:rsidRPr="001849F1" w:rsidRDefault="001849F1" w:rsidP="001849F1">
      <w:pPr>
        <w:jc w:val="both"/>
        <w:rPr>
          <w:rFonts w:ascii="Times New Roman CYR" w:hAnsi="Times New Roman CYR"/>
          <w:szCs w:val="28"/>
        </w:rPr>
      </w:pPr>
      <w:r w:rsidRPr="001849F1">
        <w:rPr>
          <w:rFonts w:ascii="Times New Roman CYR" w:hAnsi="Times New Roman CYR"/>
          <w:szCs w:val="28"/>
        </w:rPr>
        <w:t xml:space="preserve">от </w:t>
      </w:r>
      <w:r w:rsidR="008E3801">
        <w:rPr>
          <w:rFonts w:ascii="Times New Roman CYR" w:hAnsi="Times New Roman CYR"/>
          <w:szCs w:val="28"/>
          <w:lang w:val="en-US"/>
        </w:rPr>
        <w:t>04</w:t>
      </w:r>
      <w:r w:rsidRPr="001849F1">
        <w:rPr>
          <w:rFonts w:ascii="Times New Roman CYR" w:hAnsi="Times New Roman CYR"/>
          <w:szCs w:val="28"/>
        </w:rPr>
        <w:t xml:space="preserve"> июля 202</w:t>
      </w:r>
      <w:r w:rsidR="00531CD9">
        <w:rPr>
          <w:rFonts w:ascii="Times New Roman CYR" w:hAnsi="Times New Roman CYR"/>
          <w:szCs w:val="28"/>
        </w:rPr>
        <w:t>4</w:t>
      </w:r>
      <w:r w:rsidRPr="001849F1">
        <w:rPr>
          <w:rFonts w:ascii="Times New Roman CYR" w:hAnsi="Times New Roman CYR"/>
          <w:szCs w:val="28"/>
        </w:rPr>
        <w:t xml:space="preserve"> года</w:t>
      </w:r>
      <w:r w:rsidRPr="001849F1">
        <w:rPr>
          <w:rFonts w:ascii="Times New Roman CYR" w:hAnsi="Times New Roman CYR"/>
          <w:szCs w:val="28"/>
        </w:rPr>
        <w:tab/>
      </w:r>
      <w:r w:rsidRPr="001849F1">
        <w:rPr>
          <w:rFonts w:ascii="Times New Roman CYR" w:hAnsi="Times New Roman CYR"/>
          <w:szCs w:val="28"/>
        </w:rPr>
        <w:tab/>
      </w:r>
      <w:r w:rsidRPr="001849F1">
        <w:rPr>
          <w:rFonts w:ascii="Times New Roman CYR" w:hAnsi="Times New Roman CYR"/>
          <w:szCs w:val="28"/>
        </w:rPr>
        <w:tab/>
      </w:r>
      <w:r w:rsidR="00B627C7">
        <w:rPr>
          <w:rFonts w:ascii="Times New Roman CYR" w:hAnsi="Times New Roman CYR"/>
          <w:szCs w:val="28"/>
        </w:rPr>
        <w:tab/>
      </w:r>
      <w:r w:rsidR="00B627C7">
        <w:rPr>
          <w:rFonts w:ascii="Times New Roman CYR" w:hAnsi="Times New Roman CYR"/>
          <w:szCs w:val="28"/>
        </w:rPr>
        <w:tab/>
      </w:r>
      <w:r w:rsidRPr="001849F1">
        <w:rPr>
          <w:rFonts w:ascii="Times New Roman CYR" w:hAnsi="Times New Roman CYR"/>
          <w:szCs w:val="28"/>
        </w:rPr>
        <w:tab/>
      </w:r>
      <w:r w:rsidRPr="001849F1">
        <w:rPr>
          <w:rFonts w:ascii="Times New Roman CYR" w:hAnsi="Times New Roman CYR"/>
          <w:szCs w:val="28"/>
        </w:rPr>
        <w:tab/>
      </w:r>
      <w:r w:rsidRPr="001849F1">
        <w:rPr>
          <w:rFonts w:ascii="Times New Roman CYR" w:hAnsi="Times New Roman CYR"/>
          <w:szCs w:val="28"/>
        </w:rPr>
        <w:tab/>
      </w:r>
      <w:r w:rsidRPr="001849F1">
        <w:rPr>
          <w:rFonts w:ascii="Times New Roman CYR" w:hAnsi="Times New Roman CYR"/>
          <w:szCs w:val="28"/>
        </w:rPr>
        <w:tab/>
      </w:r>
      <w:r w:rsidRPr="001849F1">
        <w:rPr>
          <w:rFonts w:ascii="Times New Roman CYR" w:hAnsi="Times New Roman CYR"/>
          <w:szCs w:val="28"/>
        </w:rPr>
        <w:tab/>
        <w:t>№</w:t>
      </w:r>
      <w:r w:rsidRPr="001849F1">
        <w:rPr>
          <w:szCs w:val="28"/>
        </w:rPr>
        <w:t xml:space="preserve"> </w:t>
      </w:r>
      <w:r w:rsidR="00C12554">
        <w:rPr>
          <w:szCs w:val="28"/>
        </w:rPr>
        <w:t>78/810-1</w:t>
      </w:r>
    </w:p>
    <w:p w14:paraId="79C1EFC2" w14:textId="77777777" w:rsidR="0096205D" w:rsidRPr="006B69E3" w:rsidRDefault="0096205D" w:rsidP="0096205D">
      <w:pPr>
        <w:pStyle w:val="BodyText21"/>
        <w:widowControl/>
        <w:tabs>
          <w:tab w:val="left" w:pos="5387"/>
          <w:tab w:val="left" w:pos="5670"/>
          <w:tab w:val="left" w:pos="7088"/>
          <w:tab w:val="left" w:pos="7797"/>
          <w:tab w:val="left" w:pos="8080"/>
        </w:tabs>
        <w:ind w:right="3684"/>
        <w:rPr>
          <w:szCs w:val="28"/>
        </w:rPr>
      </w:pPr>
    </w:p>
    <w:p w14:paraId="2017DD70" w14:textId="5D4D8BAA" w:rsidR="00644446" w:rsidRPr="0096205D" w:rsidRDefault="0096205D" w:rsidP="0096205D">
      <w:pPr>
        <w:pStyle w:val="BodyText21"/>
        <w:widowControl/>
        <w:tabs>
          <w:tab w:val="left" w:pos="5387"/>
          <w:tab w:val="left" w:pos="5670"/>
          <w:tab w:val="left" w:pos="7088"/>
          <w:tab w:val="left" w:pos="7797"/>
          <w:tab w:val="left" w:pos="8080"/>
        </w:tabs>
        <w:ind w:right="3684"/>
        <w:rPr>
          <w:b/>
          <w:bCs/>
          <w:szCs w:val="28"/>
        </w:rPr>
      </w:pPr>
      <w:bookmarkStart w:id="0" w:name="_Hlk139635937"/>
      <w:r w:rsidRPr="0096205D">
        <w:rPr>
          <w:b/>
          <w:szCs w:val="28"/>
        </w:rPr>
        <w:t xml:space="preserve">О Порядке </w:t>
      </w:r>
      <w:bookmarkStart w:id="1" w:name="_Hlk139636290"/>
      <w:r w:rsidRPr="0096205D">
        <w:rPr>
          <w:b/>
          <w:szCs w:val="28"/>
        </w:rPr>
        <w:t>приема, учета, анализа, обработки и хранения</w:t>
      </w:r>
      <w:r w:rsidR="00C826EA">
        <w:rPr>
          <w:b/>
          <w:szCs w:val="28"/>
        </w:rPr>
        <w:t xml:space="preserve"> в </w:t>
      </w:r>
      <w:r w:rsidR="00C826EA" w:rsidRPr="00C826EA">
        <w:rPr>
          <w:b/>
          <w:szCs w:val="28"/>
        </w:rPr>
        <w:t>Белгородской городской территориальной избирательной комиссии</w:t>
      </w:r>
      <w:r w:rsidRPr="0096205D">
        <w:rPr>
          <w:b/>
          <w:szCs w:val="28"/>
        </w:rPr>
        <w:t xml:space="preserve"> предвыборных агитационных материалов и представляемых одновременно с ними документов в период проведения </w:t>
      </w:r>
      <w:bookmarkEnd w:id="0"/>
      <w:bookmarkEnd w:id="1"/>
      <w:r w:rsidR="00531CD9" w:rsidRPr="00531CD9">
        <w:rPr>
          <w:b/>
          <w:szCs w:val="28"/>
        </w:rPr>
        <w:t>дополнительных выбор</w:t>
      </w:r>
      <w:r w:rsidR="00531CD9">
        <w:rPr>
          <w:b/>
          <w:szCs w:val="28"/>
        </w:rPr>
        <w:t>ов</w:t>
      </w:r>
      <w:r w:rsidR="00531CD9" w:rsidRPr="00531CD9">
        <w:rPr>
          <w:b/>
          <w:szCs w:val="28"/>
        </w:rPr>
        <w:t xml:space="preserve"> депутата Белгородского городского Совета седьмого созыва по одномандатному избирательному округу №</w:t>
      </w:r>
      <w:r w:rsidR="003860D3">
        <w:rPr>
          <w:b/>
          <w:szCs w:val="28"/>
        </w:rPr>
        <w:t xml:space="preserve"> </w:t>
      </w:r>
      <w:r w:rsidR="00531CD9" w:rsidRPr="00531CD9">
        <w:rPr>
          <w:b/>
          <w:szCs w:val="28"/>
        </w:rPr>
        <w:t>14</w:t>
      </w:r>
    </w:p>
    <w:p w14:paraId="4E96E42F" w14:textId="77777777" w:rsidR="0097608B" w:rsidRPr="00B627C7" w:rsidRDefault="0097608B" w:rsidP="0097608B">
      <w:pPr>
        <w:ind w:firstLine="567"/>
        <w:jc w:val="both"/>
        <w:rPr>
          <w:bCs/>
          <w:szCs w:val="20"/>
        </w:rPr>
      </w:pPr>
    </w:p>
    <w:p w14:paraId="0DBCB864" w14:textId="0E7F4214" w:rsidR="0097608B" w:rsidRPr="00FE77E8" w:rsidRDefault="00212B56" w:rsidP="00573029">
      <w:pPr>
        <w:ind w:firstLine="709"/>
        <w:jc w:val="both"/>
        <w:rPr>
          <w:rFonts w:ascii="Times New Roman CYR" w:hAnsi="Times New Roman CYR"/>
          <w:sz w:val="24"/>
        </w:rPr>
      </w:pPr>
      <w:r w:rsidRPr="00B2234E">
        <w:rPr>
          <w:szCs w:val="28"/>
        </w:rPr>
        <w:t>В соответствии с пункт</w:t>
      </w:r>
      <w:r w:rsidR="00644446">
        <w:rPr>
          <w:szCs w:val="28"/>
        </w:rPr>
        <w:t>ами</w:t>
      </w:r>
      <w:r w:rsidRPr="00B2234E">
        <w:rPr>
          <w:szCs w:val="28"/>
        </w:rPr>
        <w:t xml:space="preserve"> </w:t>
      </w:r>
      <w:r w:rsidR="00644446">
        <w:rPr>
          <w:szCs w:val="28"/>
        </w:rPr>
        <w:t>2 и 3</w:t>
      </w:r>
      <w:r w:rsidRPr="00B2234E">
        <w:rPr>
          <w:szCs w:val="28"/>
        </w:rPr>
        <w:t xml:space="preserve"> статьи 5</w:t>
      </w:r>
      <w:r w:rsidR="00644446">
        <w:rPr>
          <w:szCs w:val="28"/>
        </w:rPr>
        <w:t>4</w:t>
      </w:r>
      <w:r w:rsidR="00425CB2">
        <w:rPr>
          <w:szCs w:val="28"/>
        </w:rPr>
        <w:t xml:space="preserve"> Федерального закона от 12 </w:t>
      </w:r>
      <w:r w:rsidRPr="00B2234E">
        <w:rPr>
          <w:szCs w:val="28"/>
        </w:rPr>
        <w:t>июня 2002 года № 67-ФЗ «Об основных гарантиях избирательных прав и права на участие в референдум</w:t>
      </w:r>
      <w:r w:rsidR="00657A56">
        <w:rPr>
          <w:szCs w:val="28"/>
        </w:rPr>
        <w:t>е граждан Российской Федерации»,</w:t>
      </w:r>
      <w:r w:rsidRPr="00B2234E">
        <w:rPr>
          <w:szCs w:val="28"/>
        </w:rPr>
        <w:t xml:space="preserve"> част</w:t>
      </w:r>
      <w:r w:rsidR="00657A56">
        <w:rPr>
          <w:szCs w:val="28"/>
        </w:rPr>
        <w:t>ями 2,</w:t>
      </w:r>
      <w:r w:rsidR="00644446">
        <w:rPr>
          <w:szCs w:val="28"/>
        </w:rPr>
        <w:t xml:space="preserve"> 3</w:t>
      </w:r>
      <w:r w:rsidRPr="00B2234E">
        <w:rPr>
          <w:szCs w:val="28"/>
        </w:rPr>
        <w:t xml:space="preserve"> статьи</w:t>
      </w:r>
      <w:r w:rsidR="00644446">
        <w:rPr>
          <w:szCs w:val="28"/>
        </w:rPr>
        <w:t xml:space="preserve"> 62</w:t>
      </w:r>
      <w:r w:rsidRPr="00B2234E">
        <w:rPr>
          <w:szCs w:val="28"/>
        </w:rPr>
        <w:t xml:space="preserve"> Избирательного кодекса Белгородской области, </w:t>
      </w:r>
      <w:r w:rsidR="007D0466" w:rsidRPr="007D0466">
        <w:rPr>
          <w:szCs w:val="28"/>
        </w:rPr>
        <w:t>постановлением Центральной избирательной комиссии Российск</w:t>
      </w:r>
      <w:r w:rsidR="00425CB2">
        <w:rPr>
          <w:szCs w:val="28"/>
        </w:rPr>
        <w:t xml:space="preserve">ой Федерации от 14 февраля 2013 года № </w:t>
      </w:r>
      <w:r w:rsidR="007D0466" w:rsidRPr="007D0466">
        <w:rPr>
          <w:szCs w:val="28"/>
        </w:rPr>
        <w:t>161/1192-6 «О Регламенте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предвыборной агитации, агита</w:t>
      </w:r>
      <w:r w:rsidR="00425CB2">
        <w:rPr>
          <w:szCs w:val="28"/>
        </w:rPr>
        <w:t>ции при проведении референдума»,</w:t>
      </w:r>
      <w:r w:rsidR="00C826EA" w:rsidRPr="008E3801">
        <w:rPr>
          <w:color w:val="FF0000"/>
          <w:szCs w:val="28"/>
        </w:rPr>
        <w:t xml:space="preserve"> </w:t>
      </w:r>
      <w:r w:rsidR="007D0466">
        <w:rPr>
          <w:szCs w:val="28"/>
        </w:rPr>
        <w:t xml:space="preserve">постановлением </w:t>
      </w:r>
      <w:r w:rsidR="00C826EA">
        <w:rPr>
          <w:szCs w:val="28"/>
        </w:rPr>
        <w:t xml:space="preserve">Белгородской городской </w:t>
      </w:r>
      <w:r w:rsidR="001C16E7">
        <w:rPr>
          <w:szCs w:val="28"/>
        </w:rPr>
        <w:t>территориальной избирательной</w:t>
      </w:r>
      <w:r w:rsidR="008E3801" w:rsidRPr="008E3801">
        <w:rPr>
          <w:szCs w:val="28"/>
        </w:rPr>
        <w:t xml:space="preserve"> </w:t>
      </w:r>
      <w:r w:rsidR="008E3801">
        <w:rPr>
          <w:szCs w:val="28"/>
        </w:rPr>
        <w:t xml:space="preserve">комиссии </w:t>
      </w:r>
      <w:r w:rsidR="00C826EA" w:rsidRPr="00C826EA">
        <w:rPr>
          <w:szCs w:val="28"/>
        </w:rPr>
        <w:t xml:space="preserve">от </w:t>
      </w:r>
      <w:r w:rsidR="0028206D">
        <w:rPr>
          <w:szCs w:val="28"/>
        </w:rPr>
        <w:t>25</w:t>
      </w:r>
      <w:r w:rsidR="00C826EA" w:rsidRPr="00C826EA">
        <w:rPr>
          <w:szCs w:val="28"/>
        </w:rPr>
        <w:t xml:space="preserve"> апреля 202</w:t>
      </w:r>
      <w:r w:rsidR="00531CD9">
        <w:rPr>
          <w:szCs w:val="28"/>
        </w:rPr>
        <w:t>4</w:t>
      </w:r>
      <w:r w:rsidR="00C826EA" w:rsidRPr="00C826EA">
        <w:rPr>
          <w:szCs w:val="28"/>
        </w:rPr>
        <w:t xml:space="preserve"> года</w:t>
      </w:r>
      <w:r w:rsidR="008E3801">
        <w:rPr>
          <w:szCs w:val="28"/>
        </w:rPr>
        <w:t xml:space="preserve"> </w:t>
      </w:r>
      <w:r w:rsidR="0028206D" w:rsidRPr="0028206D">
        <w:rPr>
          <w:szCs w:val="28"/>
        </w:rPr>
        <w:t>№74/760-1</w:t>
      </w:r>
      <w:r w:rsidR="00B627C7">
        <w:rPr>
          <w:szCs w:val="28"/>
        </w:rPr>
        <w:t> </w:t>
      </w:r>
      <w:r w:rsidR="00C826EA">
        <w:rPr>
          <w:szCs w:val="28"/>
        </w:rPr>
        <w:t>«</w:t>
      </w:r>
      <w:r w:rsidR="00B627C7">
        <w:rPr>
          <w:szCs w:val="28"/>
        </w:rPr>
        <w:t xml:space="preserve">О </w:t>
      </w:r>
      <w:r w:rsidR="00C826EA" w:rsidRPr="00C826EA">
        <w:rPr>
          <w:szCs w:val="28"/>
        </w:rPr>
        <w:t xml:space="preserve">Рабочей группе при Белгородской городской территориальной избирательной комиссии по информационным спорам и иным вопросам информационного обеспечения </w:t>
      </w:r>
      <w:r w:rsidR="00531CD9" w:rsidRPr="00531CD9">
        <w:rPr>
          <w:szCs w:val="28"/>
        </w:rPr>
        <w:t>дополнительных выбор</w:t>
      </w:r>
      <w:r w:rsidR="00531CD9">
        <w:rPr>
          <w:szCs w:val="28"/>
        </w:rPr>
        <w:t>ов</w:t>
      </w:r>
      <w:r w:rsidR="00531CD9" w:rsidRPr="00531CD9">
        <w:rPr>
          <w:szCs w:val="28"/>
        </w:rPr>
        <w:t xml:space="preserve"> депутата Белгородского городского Совета седьмого созыва по одномандатному избирательному округу №</w:t>
      </w:r>
      <w:r w:rsidR="003860D3">
        <w:rPr>
          <w:szCs w:val="28"/>
        </w:rPr>
        <w:t xml:space="preserve"> </w:t>
      </w:r>
      <w:r w:rsidR="00531CD9" w:rsidRPr="00531CD9">
        <w:rPr>
          <w:szCs w:val="28"/>
        </w:rPr>
        <w:t>14</w:t>
      </w:r>
      <w:r w:rsidR="00C826EA">
        <w:rPr>
          <w:szCs w:val="28"/>
        </w:rPr>
        <w:t>»</w:t>
      </w:r>
      <w:r w:rsidR="0097608B" w:rsidRPr="0097608B">
        <w:rPr>
          <w:szCs w:val="28"/>
        </w:rPr>
        <w:t xml:space="preserve">, </w:t>
      </w:r>
      <w:r w:rsidR="00C826EA">
        <w:rPr>
          <w:szCs w:val="28"/>
        </w:rPr>
        <w:t>Белгородская городская территориальная избирательная комиссия</w:t>
      </w:r>
      <w:r w:rsidRPr="00B2234E">
        <w:rPr>
          <w:szCs w:val="28"/>
        </w:rPr>
        <w:t xml:space="preserve"> </w:t>
      </w:r>
      <w:r w:rsidRPr="007D0466">
        <w:rPr>
          <w:b/>
          <w:szCs w:val="28"/>
        </w:rPr>
        <w:t>постановляет:</w:t>
      </w:r>
    </w:p>
    <w:p w14:paraId="1BFA9B96" w14:textId="5FFCBC94" w:rsidR="00FE77E8" w:rsidRDefault="00212B56" w:rsidP="00573029">
      <w:pPr>
        <w:ind w:firstLine="709"/>
        <w:jc w:val="both"/>
        <w:rPr>
          <w:szCs w:val="28"/>
        </w:rPr>
      </w:pPr>
      <w:r w:rsidRPr="008E4E60">
        <w:rPr>
          <w:szCs w:val="28"/>
        </w:rPr>
        <w:t xml:space="preserve">1. Утвердить </w:t>
      </w:r>
      <w:bookmarkStart w:id="2" w:name="_Hlk139636516"/>
      <w:r w:rsidR="0097608B">
        <w:rPr>
          <w:szCs w:val="28"/>
        </w:rPr>
        <w:t xml:space="preserve">Порядок </w:t>
      </w:r>
      <w:r w:rsidR="00C826EA" w:rsidRPr="00C826EA">
        <w:rPr>
          <w:szCs w:val="28"/>
        </w:rPr>
        <w:t xml:space="preserve">приема, учета, анализа, обработки и хранения в Белгородской городской территориальной избирательной комиссии предвыборных агитационных материалов и представляемых одновременно с ними документов в период проведения </w:t>
      </w:r>
      <w:bookmarkEnd w:id="2"/>
      <w:r w:rsidR="00531CD9" w:rsidRPr="00531CD9">
        <w:rPr>
          <w:szCs w:val="28"/>
        </w:rPr>
        <w:t>дополнительных выбор</w:t>
      </w:r>
      <w:r w:rsidR="00531CD9">
        <w:rPr>
          <w:szCs w:val="28"/>
        </w:rPr>
        <w:t>ов</w:t>
      </w:r>
      <w:r w:rsidR="00531CD9" w:rsidRPr="00531CD9">
        <w:rPr>
          <w:szCs w:val="28"/>
        </w:rPr>
        <w:t xml:space="preserve"> депутата </w:t>
      </w:r>
      <w:r w:rsidR="00531CD9" w:rsidRPr="00531CD9">
        <w:rPr>
          <w:szCs w:val="28"/>
        </w:rPr>
        <w:lastRenderedPageBreak/>
        <w:t>Белгородского городского Совета седьмого созыва по одномандатному избирательному округу №</w:t>
      </w:r>
      <w:r w:rsidR="003860D3">
        <w:rPr>
          <w:szCs w:val="28"/>
        </w:rPr>
        <w:t xml:space="preserve"> </w:t>
      </w:r>
      <w:r w:rsidR="00531CD9" w:rsidRPr="00531CD9">
        <w:rPr>
          <w:szCs w:val="28"/>
        </w:rPr>
        <w:t xml:space="preserve">14 </w:t>
      </w:r>
      <w:r w:rsidR="00425CB2">
        <w:rPr>
          <w:szCs w:val="28"/>
        </w:rPr>
        <w:t>(прилагается</w:t>
      </w:r>
      <w:r w:rsidR="0097608B">
        <w:rPr>
          <w:szCs w:val="28"/>
        </w:rPr>
        <w:t>).</w:t>
      </w:r>
    </w:p>
    <w:p w14:paraId="551B76C0" w14:textId="4F6690B4" w:rsidR="00C826EA" w:rsidRDefault="00B627C7" w:rsidP="00573029">
      <w:pPr>
        <w:ind w:firstLine="709"/>
        <w:jc w:val="both"/>
      </w:pPr>
      <w:r>
        <w:t>2.</w:t>
      </w:r>
      <w:r w:rsidR="00C826EA">
        <w:tab/>
      </w:r>
      <w:r w:rsidR="008D70E4" w:rsidRPr="008D70E4">
        <w:t>Разместить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 в информационно-телекоммуникационной сети «Интернет».</w:t>
      </w:r>
    </w:p>
    <w:p w14:paraId="19A7883B" w14:textId="02E89132" w:rsidR="00C826EA" w:rsidRDefault="00B627C7" w:rsidP="00573029">
      <w:pPr>
        <w:ind w:firstLine="709"/>
        <w:jc w:val="both"/>
      </w:pPr>
      <w:r>
        <w:t>3</w:t>
      </w:r>
      <w:r w:rsidR="00C826EA">
        <w:t>. Контроль за исполнением настоящего постановления возложить на заместителя председателя Белгородской городской территориальной избирательной комиссии Д.В.</w:t>
      </w:r>
      <w:r w:rsidR="00573029">
        <w:t> </w:t>
      </w:r>
      <w:r w:rsidR="00C826EA">
        <w:t>Сиротенко.</w:t>
      </w:r>
      <w:r w:rsidR="00C826EA">
        <w:rPr>
          <w:b/>
        </w:rP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C826EA" w:rsidRPr="00C826EA" w14:paraId="4B19DBA5" w14:textId="77777777" w:rsidTr="00C826EA">
        <w:tc>
          <w:tcPr>
            <w:tcW w:w="4468" w:type="dxa"/>
          </w:tcPr>
          <w:p w14:paraId="4B22092A" w14:textId="77777777" w:rsidR="00C826EA" w:rsidRPr="00573029" w:rsidRDefault="00C826EA">
            <w:pPr>
              <w:pStyle w:val="4"/>
              <w:spacing w:before="0" w:line="256" w:lineRule="auto"/>
              <w:ind w:right="425"/>
              <w:jc w:val="center"/>
              <w:rPr>
                <w:rFonts w:ascii="Times New Roman" w:hAnsi="Times New Roman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1A17CF81" w14:textId="77777777" w:rsidR="00573029" w:rsidRDefault="00573029" w:rsidP="00573029"/>
          <w:p w14:paraId="1E804D2D" w14:textId="77777777" w:rsidR="00573029" w:rsidRPr="00573029" w:rsidRDefault="00573029" w:rsidP="00573029"/>
          <w:p w14:paraId="73C65FE7" w14:textId="77777777" w:rsidR="00C826EA" w:rsidRDefault="00C826EA">
            <w:pPr>
              <w:pStyle w:val="4"/>
              <w:spacing w:before="0" w:line="256" w:lineRule="auto"/>
              <w:ind w:right="425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Председатель</w:t>
            </w:r>
          </w:p>
          <w:p w14:paraId="1C5A2458" w14:textId="77777777" w:rsidR="00C826EA" w:rsidRDefault="00C826EA">
            <w:pPr>
              <w:pStyle w:val="4"/>
              <w:spacing w:before="0" w:line="256" w:lineRule="auto"/>
              <w:ind w:right="425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Белгородской городской</w:t>
            </w:r>
          </w:p>
          <w:p w14:paraId="49310E86" w14:textId="77777777" w:rsidR="00C826EA" w:rsidRDefault="00C826EA">
            <w:pPr>
              <w:pStyle w:val="4"/>
              <w:spacing w:before="0" w:line="256" w:lineRule="auto"/>
              <w:ind w:right="425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территориальной </w:t>
            </w:r>
          </w:p>
          <w:p w14:paraId="7A06FA40" w14:textId="77777777" w:rsidR="00C826EA" w:rsidRDefault="00C826EA">
            <w:pPr>
              <w:pStyle w:val="4"/>
              <w:spacing w:before="0" w:line="256" w:lineRule="auto"/>
              <w:ind w:right="425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</w:tcPr>
          <w:p w14:paraId="78BB65B4" w14:textId="77777777" w:rsidR="00C826EA" w:rsidRDefault="00C826EA">
            <w:pPr>
              <w:pStyle w:val="4"/>
              <w:spacing w:before="0" w:line="256" w:lineRule="auto"/>
              <w:ind w:right="425"/>
              <w:jc w:val="righ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48399F5B" w14:textId="77777777" w:rsidR="00C826EA" w:rsidRDefault="00C826EA">
            <w:pPr>
              <w:pStyle w:val="4"/>
              <w:spacing w:before="0" w:line="256" w:lineRule="auto"/>
              <w:ind w:right="425"/>
              <w:jc w:val="righ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65A32E5D" w14:textId="77777777" w:rsidR="00C826EA" w:rsidRDefault="00C826EA">
            <w:pPr>
              <w:rPr>
                <w:b/>
                <w:bCs/>
                <w:color w:val="000000"/>
                <w:szCs w:val="28"/>
              </w:rPr>
            </w:pPr>
          </w:p>
          <w:p w14:paraId="15FE99F4" w14:textId="77777777" w:rsidR="0098000F" w:rsidRDefault="0098000F">
            <w:pPr>
              <w:rPr>
                <w:b/>
                <w:bCs/>
                <w:color w:val="000000"/>
                <w:szCs w:val="28"/>
              </w:rPr>
            </w:pPr>
          </w:p>
          <w:p w14:paraId="6364D452" w14:textId="77777777" w:rsidR="0098000F" w:rsidRDefault="0098000F">
            <w:pPr>
              <w:rPr>
                <w:b/>
                <w:bCs/>
                <w:color w:val="000000"/>
                <w:szCs w:val="28"/>
              </w:rPr>
            </w:pPr>
          </w:p>
          <w:p w14:paraId="40368A7D" w14:textId="77777777" w:rsidR="00C826EA" w:rsidRDefault="00C826EA">
            <w:pPr>
              <w:pStyle w:val="4"/>
              <w:spacing w:before="0" w:line="256" w:lineRule="auto"/>
              <w:ind w:right="-4"/>
              <w:jc w:val="righ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076BBC0C" w14:textId="77777777" w:rsidR="00C826EA" w:rsidRDefault="00C826EA">
            <w:pPr>
              <w:pStyle w:val="4"/>
              <w:spacing w:before="0" w:line="256" w:lineRule="auto"/>
              <w:ind w:left="1416" w:right="-4" w:firstLine="353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Калабина</w:t>
            </w:r>
            <w:proofErr w:type="spellEnd"/>
          </w:p>
        </w:tc>
      </w:tr>
      <w:tr w:rsidR="00C826EA" w:rsidRPr="00C826EA" w14:paraId="7C133E25" w14:textId="77777777" w:rsidTr="00C826EA">
        <w:tc>
          <w:tcPr>
            <w:tcW w:w="4468" w:type="dxa"/>
          </w:tcPr>
          <w:p w14:paraId="3A0C2721" w14:textId="77777777" w:rsidR="00C826EA" w:rsidRDefault="00C826EA">
            <w:pPr>
              <w:pStyle w:val="4"/>
              <w:spacing w:before="0" w:line="256" w:lineRule="auto"/>
              <w:ind w:right="425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7F45DCD3" w14:textId="77777777" w:rsidR="00C826EA" w:rsidRDefault="00C826EA">
            <w:pPr>
              <w:pStyle w:val="4"/>
              <w:spacing w:before="0" w:line="256" w:lineRule="auto"/>
              <w:ind w:right="425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Секретарь</w:t>
            </w:r>
          </w:p>
          <w:p w14:paraId="36358191" w14:textId="77777777" w:rsidR="00C826EA" w:rsidRDefault="00C826EA">
            <w:pPr>
              <w:pStyle w:val="4"/>
              <w:spacing w:before="0" w:line="256" w:lineRule="auto"/>
              <w:ind w:right="425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Белгородской городской</w:t>
            </w:r>
          </w:p>
          <w:p w14:paraId="3DB85558" w14:textId="77777777" w:rsidR="00C826EA" w:rsidRDefault="00C826EA">
            <w:pPr>
              <w:pStyle w:val="4"/>
              <w:spacing w:before="0" w:line="256" w:lineRule="auto"/>
              <w:ind w:right="425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территориальной</w:t>
            </w:r>
          </w:p>
          <w:p w14:paraId="63AED740" w14:textId="77777777" w:rsidR="00C826EA" w:rsidRDefault="00C826EA">
            <w:pPr>
              <w:pStyle w:val="4"/>
              <w:spacing w:before="0" w:line="256" w:lineRule="auto"/>
              <w:ind w:right="425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</w:tcPr>
          <w:p w14:paraId="45849AA0" w14:textId="77777777" w:rsidR="00C826EA" w:rsidRDefault="00C826EA">
            <w:pPr>
              <w:pStyle w:val="4"/>
              <w:spacing w:before="0" w:line="256" w:lineRule="auto"/>
              <w:ind w:right="425"/>
              <w:jc w:val="righ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0B2CC6F1" w14:textId="77777777" w:rsidR="00C826EA" w:rsidRDefault="00C826EA">
            <w:pPr>
              <w:pStyle w:val="4"/>
              <w:spacing w:before="0" w:line="256" w:lineRule="auto"/>
              <w:ind w:right="425"/>
              <w:jc w:val="righ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4FD8C4B8" w14:textId="77777777" w:rsidR="00C826EA" w:rsidRDefault="00C826EA">
            <w:pPr>
              <w:pStyle w:val="4"/>
              <w:spacing w:before="0" w:line="256" w:lineRule="auto"/>
              <w:ind w:right="425"/>
              <w:jc w:val="righ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49FFB763" w14:textId="77777777" w:rsidR="00C826EA" w:rsidRDefault="00C826EA">
            <w:pPr>
              <w:pStyle w:val="4"/>
              <w:spacing w:before="0" w:line="256" w:lineRule="auto"/>
              <w:ind w:left="2124" w:right="425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722B240F" w14:textId="77777777" w:rsidR="00C826EA" w:rsidRDefault="00C826EA">
            <w:pPr>
              <w:pStyle w:val="4"/>
              <w:spacing w:before="0" w:line="256" w:lineRule="auto"/>
              <w:ind w:left="2124" w:right="425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Овчарова</w:t>
            </w:r>
            <w:proofErr w:type="spellEnd"/>
          </w:p>
        </w:tc>
      </w:tr>
    </w:tbl>
    <w:p w14:paraId="09440476" w14:textId="77777777" w:rsidR="00C826EA" w:rsidRDefault="00C826EA" w:rsidP="00C826EA">
      <w:pPr>
        <w:jc w:val="left"/>
        <w:rPr>
          <w:b/>
          <w:color w:val="000000"/>
          <w:szCs w:val="22"/>
        </w:rPr>
      </w:pPr>
      <w:r>
        <w:rPr>
          <w:b/>
        </w:rPr>
        <w:t xml:space="preserve"> </w:t>
      </w:r>
    </w:p>
    <w:p w14:paraId="41F8DF4F" w14:textId="1ED4EC6F" w:rsidR="00C12554" w:rsidRDefault="00C12554">
      <w:pPr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20AD80CD" w14:textId="77777777" w:rsidR="00212B56" w:rsidRDefault="00212B56" w:rsidP="00C826EA">
      <w:pPr>
        <w:ind w:firstLine="709"/>
        <w:jc w:val="both"/>
        <w:sectPr w:rsidR="00212B56" w:rsidSect="000E4A3C">
          <w:headerReference w:type="default" r:id="rId9"/>
          <w:footnotePr>
            <w:numRestart w:val="eachPage"/>
          </w:footnotePr>
          <w:pgSz w:w="11906" w:h="16838" w:code="9"/>
          <w:pgMar w:top="1134" w:right="851" w:bottom="1134" w:left="1701" w:header="624" w:footer="567" w:gutter="0"/>
          <w:pgNumType w:start="1"/>
          <w:cols w:space="708"/>
          <w:titlePg/>
          <w:docGrid w:linePitch="381"/>
        </w:sectPr>
      </w:pPr>
      <w:bookmarkStart w:id="3" w:name="_GoBack"/>
      <w:bookmarkEnd w:id="3"/>
    </w:p>
    <w:p w14:paraId="3B32EE0C" w14:textId="77777777" w:rsidR="00212B56" w:rsidRPr="00212B56" w:rsidRDefault="00212B56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F4A46" w:rsidRPr="009B46F5" w14:paraId="0E202A5B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BE31754" w14:textId="77777777" w:rsidR="005F4A46" w:rsidRPr="009B46F5" w:rsidRDefault="005F4A46">
            <w:pPr>
              <w:suppressAutoHyphens/>
              <w:rPr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B4D436A" w14:textId="77777777" w:rsidR="00AA5E68" w:rsidRPr="005E5A96" w:rsidRDefault="00AA5E68" w:rsidP="002A126C">
            <w:pPr>
              <w:suppressAutoHyphens/>
              <w:rPr>
                <w:b/>
                <w:szCs w:val="28"/>
              </w:rPr>
            </w:pPr>
            <w:r w:rsidRPr="005E5A96">
              <w:rPr>
                <w:b/>
                <w:szCs w:val="28"/>
              </w:rPr>
              <w:t>УТВЕРЖДЕН</w:t>
            </w:r>
          </w:p>
        </w:tc>
      </w:tr>
      <w:tr w:rsidR="005F4A46" w:rsidRPr="009B46F5" w14:paraId="7399BD98" w14:textId="77777777" w:rsidTr="00531CD9">
        <w:trPr>
          <w:trHeight w:val="108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30595B1" w14:textId="77777777" w:rsidR="005F4A46" w:rsidRPr="009B46F5" w:rsidRDefault="005F4A46">
            <w:pPr>
              <w:suppressAutoHyphens/>
              <w:spacing w:before="120" w:after="120"/>
              <w:rPr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4F95788" w14:textId="77777777" w:rsidR="00C12554" w:rsidRDefault="0097608B" w:rsidP="00C12554">
            <w:pPr>
              <w:ind w:left="-116" w:right="-108"/>
              <w:rPr>
                <w:color w:val="000000"/>
                <w:szCs w:val="28"/>
              </w:rPr>
            </w:pPr>
            <w:r w:rsidRPr="00573029">
              <w:rPr>
                <w:color w:val="000000"/>
                <w:szCs w:val="28"/>
              </w:rPr>
              <w:t xml:space="preserve">постановлением </w:t>
            </w:r>
            <w:r w:rsidR="000B3DBD" w:rsidRPr="00573029">
              <w:rPr>
                <w:color w:val="000000"/>
                <w:szCs w:val="28"/>
              </w:rPr>
              <w:t xml:space="preserve">Белгородской городской территориальной </w:t>
            </w:r>
            <w:r w:rsidR="001A51E6">
              <w:rPr>
                <w:color w:val="000000"/>
                <w:szCs w:val="28"/>
              </w:rPr>
              <w:t xml:space="preserve">избирательной </w:t>
            </w:r>
            <w:r w:rsidR="000B3DBD" w:rsidRPr="00573029">
              <w:rPr>
                <w:color w:val="000000"/>
                <w:szCs w:val="28"/>
              </w:rPr>
              <w:t>комиссии</w:t>
            </w:r>
          </w:p>
          <w:p w14:paraId="084C565C" w14:textId="3C9FAE3C" w:rsidR="001A0AE2" w:rsidRPr="00573029" w:rsidRDefault="0097608B" w:rsidP="00C12554">
            <w:pPr>
              <w:ind w:left="-116" w:right="-108"/>
              <w:rPr>
                <w:szCs w:val="28"/>
              </w:rPr>
            </w:pPr>
            <w:r w:rsidRPr="00573029">
              <w:rPr>
                <w:color w:val="000000"/>
                <w:szCs w:val="28"/>
              </w:rPr>
              <w:t xml:space="preserve">от </w:t>
            </w:r>
            <w:r w:rsidR="00C12554">
              <w:rPr>
                <w:color w:val="000000"/>
                <w:szCs w:val="28"/>
              </w:rPr>
              <w:t>04</w:t>
            </w:r>
            <w:r w:rsidRPr="00573029">
              <w:rPr>
                <w:color w:val="000000"/>
                <w:szCs w:val="28"/>
              </w:rPr>
              <w:t xml:space="preserve"> июля 202</w:t>
            </w:r>
            <w:r w:rsidR="00531CD9">
              <w:rPr>
                <w:color w:val="000000"/>
                <w:szCs w:val="28"/>
              </w:rPr>
              <w:t>4</w:t>
            </w:r>
            <w:r w:rsidRPr="00573029">
              <w:rPr>
                <w:color w:val="000000"/>
                <w:szCs w:val="28"/>
              </w:rPr>
              <w:t xml:space="preserve"> года №</w:t>
            </w:r>
            <w:r w:rsidR="00FE77E8" w:rsidRPr="00573029">
              <w:rPr>
                <w:color w:val="000000"/>
                <w:szCs w:val="28"/>
              </w:rPr>
              <w:t> </w:t>
            </w:r>
            <w:r w:rsidR="00C12554">
              <w:rPr>
                <w:color w:val="000000"/>
                <w:szCs w:val="28"/>
              </w:rPr>
              <w:t>78/810-1</w:t>
            </w:r>
          </w:p>
        </w:tc>
      </w:tr>
    </w:tbl>
    <w:p w14:paraId="6C0B6D90" w14:textId="77777777" w:rsidR="00831A2B" w:rsidRDefault="00831A2B" w:rsidP="001C16E7">
      <w:pPr>
        <w:suppressAutoHyphens/>
        <w:rPr>
          <w:b/>
          <w:bCs/>
          <w:spacing w:val="100"/>
          <w:szCs w:val="28"/>
        </w:rPr>
      </w:pPr>
    </w:p>
    <w:p w14:paraId="4899FC49" w14:textId="77777777" w:rsidR="00573029" w:rsidRDefault="00573029" w:rsidP="001C16E7">
      <w:pPr>
        <w:suppressAutoHyphens/>
        <w:rPr>
          <w:b/>
          <w:bCs/>
          <w:spacing w:val="100"/>
          <w:szCs w:val="28"/>
        </w:rPr>
      </w:pPr>
    </w:p>
    <w:p w14:paraId="0D7719E3" w14:textId="77777777" w:rsidR="000B3DBD" w:rsidRPr="000B3DBD" w:rsidRDefault="000B3DBD" w:rsidP="001C16E7">
      <w:pPr>
        <w:tabs>
          <w:tab w:val="left" w:pos="9214"/>
        </w:tabs>
        <w:suppressAutoHyphens/>
        <w:ind w:right="-1"/>
        <w:rPr>
          <w:b/>
          <w:bCs/>
          <w:szCs w:val="28"/>
        </w:rPr>
      </w:pPr>
      <w:r w:rsidRPr="000B3DBD">
        <w:rPr>
          <w:b/>
          <w:bCs/>
          <w:szCs w:val="28"/>
        </w:rPr>
        <w:t xml:space="preserve">Порядок </w:t>
      </w:r>
    </w:p>
    <w:p w14:paraId="2D28D496" w14:textId="7DDB6549" w:rsidR="009B46F5" w:rsidRPr="000B3DBD" w:rsidRDefault="000B3DBD" w:rsidP="001C16E7">
      <w:pPr>
        <w:tabs>
          <w:tab w:val="left" w:pos="9214"/>
        </w:tabs>
        <w:suppressAutoHyphens/>
        <w:ind w:right="-1"/>
        <w:rPr>
          <w:b/>
          <w:bCs/>
          <w:szCs w:val="28"/>
        </w:rPr>
      </w:pPr>
      <w:r w:rsidRPr="000B3DBD">
        <w:rPr>
          <w:b/>
          <w:bCs/>
          <w:szCs w:val="28"/>
        </w:rPr>
        <w:t xml:space="preserve">приема, учета, анализа, обработки и хранения в Белгородской городской территориальной избирательной комиссии предвыборных агитационных материалов и представляемых одновременно с ними документов в период проведения </w:t>
      </w:r>
      <w:r w:rsidR="00531CD9" w:rsidRPr="00531CD9">
        <w:rPr>
          <w:b/>
          <w:bCs/>
          <w:szCs w:val="28"/>
        </w:rPr>
        <w:t>дополнительных выбор</w:t>
      </w:r>
      <w:r w:rsidR="00531CD9">
        <w:rPr>
          <w:b/>
          <w:bCs/>
          <w:szCs w:val="28"/>
        </w:rPr>
        <w:t>ов</w:t>
      </w:r>
      <w:r w:rsidR="00531CD9" w:rsidRPr="00531CD9">
        <w:rPr>
          <w:b/>
          <w:bCs/>
          <w:szCs w:val="28"/>
        </w:rPr>
        <w:t xml:space="preserve"> депутата Белгородского городского Совета седьмого созыва по одномандатному избирательному округу №</w:t>
      </w:r>
      <w:r w:rsidR="003860D3">
        <w:rPr>
          <w:b/>
          <w:bCs/>
          <w:szCs w:val="28"/>
        </w:rPr>
        <w:t xml:space="preserve"> </w:t>
      </w:r>
      <w:r w:rsidR="00531CD9" w:rsidRPr="00531CD9">
        <w:rPr>
          <w:b/>
          <w:bCs/>
          <w:szCs w:val="28"/>
        </w:rPr>
        <w:t>14</w:t>
      </w:r>
    </w:p>
    <w:p w14:paraId="12703E09" w14:textId="77777777" w:rsidR="000B3DBD" w:rsidRDefault="000B3DBD" w:rsidP="00425CB2">
      <w:pPr>
        <w:keepNext/>
        <w:keepLines/>
        <w:suppressAutoHyphens/>
        <w:rPr>
          <w:b/>
          <w:bCs/>
          <w:szCs w:val="28"/>
        </w:rPr>
      </w:pPr>
    </w:p>
    <w:p w14:paraId="770893F1" w14:textId="77777777" w:rsidR="009B46F5" w:rsidRDefault="009B46F5" w:rsidP="00425CB2">
      <w:pPr>
        <w:keepNext/>
        <w:keepLines/>
        <w:suppressAutoHyphens/>
        <w:rPr>
          <w:b/>
          <w:bCs/>
          <w:szCs w:val="28"/>
        </w:rPr>
      </w:pPr>
      <w:r w:rsidRPr="009B46F5">
        <w:rPr>
          <w:b/>
          <w:bCs/>
          <w:szCs w:val="28"/>
        </w:rPr>
        <w:t>1. Общие положения</w:t>
      </w:r>
    </w:p>
    <w:p w14:paraId="1F2078FE" w14:textId="77777777" w:rsidR="00831A2B" w:rsidRDefault="00831A2B" w:rsidP="00425CB2">
      <w:pPr>
        <w:keepNext/>
        <w:keepLines/>
        <w:suppressAutoHyphens/>
        <w:rPr>
          <w:b/>
          <w:bCs/>
          <w:szCs w:val="28"/>
        </w:rPr>
      </w:pPr>
    </w:p>
    <w:p w14:paraId="3BCE663D" w14:textId="001A66FB" w:rsidR="009B46F5" w:rsidRPr="009B46F5" w:rsidRDefault="009B46F5" w:rsidP="00425CB2">
      <w:pPr>
        <w:suppressAutoHyphens/>
        <w:ind w:firstLine="709"/>
        <w:jc w:val="both"/>
        <w:rPr>
          <w:szCs w:val="28"/>
        </w:rPr>
      </w:pPr>
      <w:r w:rsidRPr="009B46F5">
        <w:rPr>
          <w:szCs w:val="28"/>
        </w:rPr>
        <w:t xml:space="preserve">1.1. Прием предвыборных агитационных материалов и представляемых одновременно с ними документов в период избирательной кампании </w:t>
      </w:r>
      <w:r w:rsidR="00021CA3">
        <w:rPr>
          <w:szCs w:val="28"/>
        </w:rPr>
        <w:t xml:space="preserve">по </w:t>
      </w:r>
      <w:r w:rsidR="00BC3B12" w:rsidRPr="00BC3B12">
        <w:rPr>
          <w:szCs w:val="28"/>
        </w:rPr>
        <w:t>дополнительны</w:t>
      </w:r>
      <w:r w:rsidR="007F4EF7">
        <w:rPr>
          <w:szCs w:val="28"/>
        </w:rPr>
        <w:t>м</w:t>
      </w:r>
      <w:r w:rsidR="00BC3B12" w:rsidRPr="00BC3B12">
        <w:rPr>
          <w:szCs w:val="28"/>
        </w:rPr>
        <w:t xml:space="preserve"> выбор</w:t>
      </w:r>
      <w:r w:rsidR="007F4EF7">
        <w:rPr>
          <w:szCs w:val="28"/>
        </w:rPr>
        <w:t>ам</w:t>
      </w:r>
      <w:r w:rsidR="00BC3B12" w:rsidRPr="00BC3B12">
        <w:rPr>
          <w:szCs w:val="28"/>
        </w:rPr>
        <w:t xml:space="preserve"> депутата Белгородского городского Совета седьмого созыва по одномандатному избирательному округу №</w:t>
      </w:r>
      <w:r w:rsidR="003860D3">
        <w:rPr>
          <w:szCs w:val="28"/>
        </w:rPr>
        <w:t xml:space="preserve"> </w:t>
      </w:r>
      <w:r w:rsidR="00BC3B12" w:rsidRPr="00BC3B12">
        <w:rPr>
          <w:szCs w:val="28"/>
        </w:rPr>
        <w:t>14</w:t>
      </w:r>
      <w:r w:rsidR="003860D3">
        <w:rPr>
          <w:szCs w:val="28"/>
        </w:rPr>
        <w:t xml:space="preserve"> </w:t>
      </w:r>
      <w:r w:rsidRPr="009B46F5">
        <w:rPr>
          <w:szCs w:val="28"/>
        </w:rPr>
        <w:t xml:space="preserve">организуют члены </w:t>
      </w:r>
      <w:r w:rsidR="000B3DBD" w:rsidRPr="000B3DBD">
        <w:rPr>
          <w:szCs w:val="28"/>
        </w:rPr>
        <w:t>Рабочей групп</w:t>
      </w:r>
      <w:r w:rsidR="000B3DBD">
        <w:rPr>
          <w:szCs w:val="28"/>
        </w:rPr>
        <w:t>ы</w:t>
      </w:r>
      <w:r w:rsidR="000B3DBD" w:rsidRPr="000B3DBD">
        <w:rPr>
          <w:szCs w:val="28"/>
        </w:rPr>
        <w:t xml:space="preserve"> при Белгородской городской территориальной избирательной комиссии по информационным спорам и иным вопросам информационного обеспечения </w:t>
      </w:r>
      <w:r w:rsidR="00BC3B12" w:rsidRPr="00BC3B12">
        <w:rPr>
          <w:szCs w:val="28"/>
        </w:rPr>
        <w:t>дополнительных выбор</w:t>
      </w:r>
      <w:r w:rsidR="00BC3B12">
        <w:rPr>
          <w:szCs w:val="28"/>
        </w:rPr>
        <w:t>ов</w:t>
      </w:r>
      <w:r w:rsidR="00BC3B12" w:rsidRPr="00BC3B12">
        <w:rPr>
          <w:szCs w:val="28"/>
        </w:rPr>
        <w:t xml:space="preserve"> депутата Белгородского городского Совета седьмого созыва по одномандатному избирательному округу №</w:t>
      </w:r>
      <w:r w:rsidR="003860D3">
        <w:rPr>
          <w:szCs w:val="28"/>
        </w:rPr>
        <w:t xml:space="preserve"> </w:t>
      </w:r>
      <w:r w:rsidR="00BC3B12" w:rsidRPr="00BC3B12">
        <w:rPr>
          <w:szCs w:val="28"/>
        </w:rPr>
        <w:t>14</w:t>
      </w:r>
      <w:r w:rsidR="001849F1">
        <w:rPr>
          <w:szCs w:val="28"/>
        </w:rPr>
        <w:t>,</w:t>
      </w:r>
      <w:r w:rsidRPr="009B46F5">
        <w:rPr>
          <w:szCs w:val="28"/>
        </w:rPr>
        <w:t xml:space="preserve"> </w:t>
      </w:r>
      <w:r w:rsidR="002402C1">
        <w:rPr>
          <w:szCs w:val="28"/>
        </w:rPr>
        <w:t xml:space="preserve">работники аппарата </w:t>
      </w:r>
      <w:r w:rsidR="001849F1" w:rsidRPr="001849F1">
        <w:rPr>
          <w:szCs w:val="28"/>
        </w:rPr>
        <w:t xml:space="preserve">Белгородской городской </w:t>
      </w:r>
      <w:r w:rsidR="00021CA3">
        <w:rPr>
          <w:szCs w:val="28"/>
        </w:rPr>
        <w:t>территориальной избирательной комиссии</w:t>
      </w:r>
      <w:r w:rsidRPr="009B46F5">
        <w:rPr>
          <w:szCs w:val="28"/>
        </w:rPr>
        <w:t>.</w:t>
      </w:r>
    </w:p>
    <w:p w14:paraId="78351450" w14:textId="5619EA17" w:rsidR="009B46F5" w:rsidRPr="009B46F5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t xml:space="preserve">1.2. Прием работниками </w:t>
      </w:r>
      <w:r w:rsidR="002402C1">
        <w:rPr>
          <w:szCs w:val="28"/>
        </w:rPr>
        <w:t xml:space="preserve">аппарата </w:t>
      </w:r>
      <w:r w:rsidR="000B3DBD">
        <w:rPr>
          <w:szCs w:val="28"/>
        </w:rPr>
        <w:t xml:space="preserve">Белгородской городской </w:t>
      </w:r>
      <w:r w:rsidR="00021CA3">
        <w:rPr>
          <w:szCs w:val="28"/>
        </w:rPr>
        <w:t>территориальной избирательной комиссии</w:t>
      </w:r>
      <w:r w:rsidR="000B3DBD">
        <w:rPr>
          <w:szCs w:val="28"/>
        </w:rPr>
        <w:t xml:space="preserve"> (далее – территориальной избирательной комиссии)</w:t>
      </w:r>
      <w:r w:rsidR="00021CA3">
        <w:rPr>
          <w:szCs w:val="28"/>
        </w:rPr>
        <w:t xml:space="preserve"> </w:t>
      </w:r>
      <w:r w:rsidRPr="009B46F5">
        <w:rPr>
          <w:szCs w:val="28"/>
        </w:rPr>
        <w:t xml:space="preserve">экземпляров печатных предвыборных агитационных материалов или их копий, экземпляров аудиовизуальных предвыборных агитационных материалов, фотографий </w:t>
      </w:r>
      <w:r w:rsidRPr="009B46F5">
        <w:rPr>
          <w:rFonts w:eastAsia="Calibri" w:cs="Arial"/>
          <w:szCs w:val="28"/>
          <w:lang w:eastAsia="en-US"/>
        </w:rPr>
        <w:t xml:space="preserve">или экземпляров </w:t>
      </w:r>
      <w:r w:rsidRPr="009B46F5">
        <w:rPr>
          <w:szCs w:val="28"/>
        </w:rPr>
        <w:t>иных предвыборных агитационных материалов</w:t>
      </w:r>
      <w:r w:rsidRPr="00EA6A19">
        <w:rPr>
          <w:szCs w:val="28"/>
        </w:rPr>
        <w:t xml:space="preserve"> </w:t>
      </w:r>
      <w:r w:rsidR="002402C1">
        <w:rPr>
          <w:szCs w:val="28"/>
        </w:rPr>
        <w:t>кандидатов</w:t>
      </w:r>
      <w:r w:rsidRPr="009B46F5">
        <w:rPr>
          <w:szCs w:val="28"/>
        </w:rPr>
        <w:t xml:space="preserve">, </w:t>
      </w:r>
      <w:r w:rsidRPr="00EA6A19">
        <w:rPr>
          <w:szCs w:val="28"/>
        </w:rPr>
        <w:t>в том числе предвыборных агитационных материалов</w:t>
      </w:r>
      <w:r w:rsidR="00C446C1">
        <w:rPr>
          <w:szCs w:val="28"/>
        </w:rPr>
        <w:t>,</w:t>
      </w:r>
      <w:r w:rsidRPr="00EA6A19">
        <w:rPr>
          <w:szCs w:val="28"/>
        </w:rPr>
        <w:t xml:space="preserve"> </w:t>
      </w:r>
      <w:r w:rsidRPr="003C4371">
        <w:rPr>
          <w:szCs w:val="28"/>
        </w:rPr>
        <w:t>предназначенных для размещения в сетевых изданиях</w:t>
      </w:r>
      <w:r w:rsidRPr="00EA6A19">
        <w:rPr>
          <w:szCs w:val="28"/>
        </w:rPr>
        <w:t xml:space="preserve">, </w:t>
      </w:r>
      <w:r w:rsidRPr="003C4371">
        <w:rPr>
          <w:szCs w:val="28"/>
        </w:rPr>
        <w:t>а</w:t>
      </w:r>
      <w:r w:rsidRPr="00EA6A19">
        <w:rPr>
          <w:rFonts w:eastAsia="Calibri" w:cs="Arial"/>
          <w:szCs w:val="28"/>
          <w:lang w:eastAsia="en-US"/>
        </w:rPr>
        <w:t xml:space="preserve"> также электронных образов эти</w:t>
      </w:r>
      <w:r w:rsidRPr="009B46F5">
        <w:rPr>
          <w:rFonts w:eastAsia="Calibri" w:cs="Arial"/>
          <w:szCs w:val="28"/>
          <w:lang w:eastAsia="en-US"/>
        </w:rPr>
        <w:t xml:space="preserve">х предвыборных агитационных материалов в машиночитаемом виде </w:t>
      </w:r>
      <w:r w:rsidRPr="009B46F5">
        <w:rPr>
          <w:szCs w:val="28"/>
        </w:rPr>
        <w:t xml:space="preserve">(далее – экземпляры предвыборных агитационных материалов) и представляемых одновременно с ними в соответствии с пунктом 9 статьи 48 и пунктом 3 статьи 54 Федерального закона «Об основных гарантиях избирательных прав и права на участие в референдуме граждан Российской Федерации», частями </w:t>
      </w:r>
      <w:r w:rsidR="00912CD0">
        <w:rPr>
          <w:szCs w:val="28"/>
        </w:rPr>
        <w:t>9</w:t>
      </w:r>
      <w:r w:rsidRPr="009B46F5">
        <w:rPr>
          <w:szCs w:val="28"/>
        </w:rPr>
        <w:t xml:space="preserve"> статьи </w:t>
      </w:r>
      <w:r w:rsidR="00912CD0">
        <w:rPr>
          <w:szCs w:val="28"/>
        </w:rPr>
        <w:t xml:space="preserve">56 и частью 3 статьи 62 Избирательного кодекса Белгородской области </w:t>
      </w:r>
      <w:r w:rsidRPr="009B46F5">
        <w:rPr>
          <w:szCs w:val="28"/>
        </w:rPr>
        <w:t>документов</w:t>
      </w:r>
      <w:r w:rsidRPr="009B46F5">
        <w:rPr>
          <w:rStyle w:val="ac"/>
          <w:szCs w:val="28"/>
        </w:rPr>
        <w:footnoteReference w:id="1"/>
      </w:r>
      <w:r w:rsidRPr="009B46F5">
        <w:rPr>
          <w:szCs w:val="28"/>
        </w:rPr>
        <w:t xml:space="preserve"> от </w:t>
      </w:r>
      <w:r w:rsidR="00912CD0">
        <w:rPr>
          <w:szCs w:val="28"/>
        </w:rPr>
        <w:t>кандидатов,</w:t>
      </w:r>
      <w:r w:rsidRPr="009B46F5">
        <w:rPr>
          <w:szCs w:val="28"/>
        </w:rPr>
        <w:t xml:space="preserve"> </w:t>
      </w:r>
      <w:r w:rsidR="00021CA3">
        <w:rPr>
          <w:szCs w:val="28"/>
        </w:rPr>
        <w:t xml:space="preserve">их </w:t>
      </w:r>
      <w:r w:rsidRPr="009B46F5">
        <w:rPr>
          <w:szCs w:val="28"/>
        </w:rPr>
        <w:t xml:space="preserve">уполномоченных представителей по </w:t>
      </w:r>
      <w:r w:rsidRPr="009B46F5">
        <w:rPr>
          <w:szCs w:val="28"/>
        </w:rPr>
        <w:lastRenderedPageBreak/>
        <w:t xml:space="preserve">финансовым вопросам </w:t>
      </w:r>
      <w:r w:rsidRPr="00EA6A19">
        <w:rPr>
          <w:szCs w:val="28"/>
        </w:rPr>
        <w:t xml:space="preserve">производится по рабочим дням с </w:t>
      </w:r>
      <w:r w:rsidR="00D909DB">
        <w:rPr>
          <w:szCs w:val="28"/>
        </w:rPr>
        <w:t>9</w:t>
      </w:r>
      <w:r w:rsidR="00425CB2">
        <w:rPr>
          <w:szCs w:val="28"/>
        </w:rPr>
        <w:t>.00</w:t>
      </w:r>
      <w:r w:rsidRPr="00EA6A19">
        <w:rPr>
          <w:szCs w:val="28"/>
        </w:rPr>
        <w:t xml:space="preserve"> до 1</w:t>
      </w:r>
      <w:r w:rsidR="00831A2B">
        <w:rPr>
          <w:szCs w:val="28"/>
        </w:rPr>
        <w:t>8</w:t>
      </w:r>
      <w:r w:rsidR="00425CB2">
        <w:rPr>
          <w:szCs w:val="28"/>
        </w:rPr>
        <w:t>.00</w:t>
      </w:r>
      <w:r w:rsidR="002938D5">
        <w:rPr>
          <w:szCs w:val="28"/>
        </w:rPr>
        <w:t xml:space="preserve"> часов</w:t>
      </w:r>
      <w:r w:rsidR="00831A2B">
        <w:rPr>
          <w:szCs w:val="28"/>
        </w:rPr>
        <w:t xml:space="preserve"> (в соответствии с графиком работы территориальной избирательной комиссии)</w:t>
      </w:r>
      <w:r w:rsidR="00912CD0">
        <w:rPr>
          <w:szCs w:val="28"/>
        </w:rPr>
        <w:t xml:space="preserve">. </w:t>
      </w:r>
      <w:r w:rsidRPr="00EA6A19">
        <w:rPr>
          <w:szCs w:val="28"/>
        </w:rPr>
        <w:t xml:space="preserve">Прием указанных материалов и документов осуществляется также в иное время и в иные дни при наличии соответствующего распоряжения </w:t>
      </w:r>
      <w:r w:rsidR="00912CD0">
        <w:rPr>
          <w:szCs w:val="28"/>
        </w:rPr>
        <w:t xml:space="preserve">председателя </w:t>
      </w:r>
      <w:r w:rsidR="00021CA3">
        <w:rPr>
          <w:szCs w:val="28"/>
        </w:rPr>
        <w:t>территориальной избирательной комиссии</w:t>
      </w:r>
      <w:r w:rsidRPr="009B46F5">
        <w:rPr>
          <w:szCs w:val="28"/>
        </w:rPr>
        <w:t xml:space="preserve">. Принятые работниками </w:t>
      </w:r>
      <w:r w:rsidR="00912CD0">
        <w:rPr>
          <w:szCs w:val="28"/>
        </w:rPr>
        <w:t xml:space="preserve">аппарата </w:t>
      </w:r>
      <w:r w:rsidR="00021CA3">
        <w:rPr>
          <w:szCs w:val="28"/>
        </w:rPr>
        <w:t>территориальной избирательной комисси</w:t>
      </w:r>
      <w:r w:rsidR="007F4EF7">
        <w:rPr>
          <w:szCs w:val="28"/>
        </w:rPr>
        <w:t>и</w:t>
      </w:r>
      <w:r w:rsidR="00912CD0">
        <w:rPr>
          <w:szCs w:val="28"/>
        </w:rPr>
        <w:t xml:space="preserve"> </w:t>
      </w:r>
      <w:r w:rsidRPr="009B46F5">
        <w:rPr>
          <w:szCs w:val="28"/>
        </w:rPr>
        <w:t xml:space="preserve">экземпляры предвыборных агитационных материалов и представляемых одновременно с ними документов подлежат регистрации </w:t>
      </w:r>
      <w:r w:rsidRPr="00EA6A19">
        <w:rPr>
          <w:szCs w:val="28"/>
        </w:rPr>
        <w:t>в соответствии с разделом 2 настоящего Поряд</w:t>
      </w:r>
      <w:r w:rsidRPr="009B46F5">
        <w:rPr>
          <w:szCs w:val="28"/>
        </w:rPr>
        <w:t xml:space="preserve">ка. </w:t>
      </w:r>
    </w:p>
    <w:p w14:paraId="27593F52" w14:textId="09CB7DA9" w:rsidR="00561903" w:rsidRPr="009B46F5" w:rsidRDefault="00561903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t>1.3. </w:t>
      </w:r>
      <w:r w:rsidR="00425CB2">
        <w:rPr>
          <w:szCs w:val="28"/>
        </w:rPr>
        <w:t>Э</w:t>
      </w:r>
      <w:r w:rsidR="00425CB2" w:rsidRPr="009B46F5">
        <w:rPr>
          <w:szCs w:val="28"/>
        </w:rPr>
        <w:t>кземпляры предвыборных агитационных материалов и представляемы</w:t>
      </w:r>
      <w:r w:rsidR="00425CB2">
        <w:rPr>
          <w:szCs w:val="28"/>
        </w:rPr>
        <w:t>е</w:t>
      </w:r>
      <w:r w:rsidR="00425CB2" w:rsidRPr="009B46F5">
        <w:rPr>
          <w:szCs w:val="28"/>
        </w:rPr>
        <w:t xml:space="preserve"> одноврем</w:t>
      </w:r>
      <w:r w:rsidR="00425CB2" w:rsidRPr="00EA6A19">
        <w:rPr>
          <w:szCs w:val="28"/>
        </w:rPr>
        <w:t>енн</w:t>
      </w:r>
      <w:r w:rsidR="00425CB2">
        <w:rPr>
          <w:szCs w:val="28"/>
        </w:rPr>
        <w:t>о с ними документы, н</w:t>
      </w:r>
      <w:r w:rsidRPr="009B46F5">
        <w:rPr>
          <w:szCs w:val="28"/>
        </w:rPr>
        <w:t xml:space="preserve">аправленные </w:t>
      </w:r>
      <w:r w:rsidR="00425CB2">
        <w:rPr>
          <w:szCs w:val="28"/>
        </w:rPr>
        <w:t>кандидатами,</w:t>
      </w:r>
      <w:r w:rsidR="00425CB2" w:rsidRPr="009B46F5">
        <w:rPr>
          <w:szCs w:val="28"/>
        </w:rPr>
        <w:t xml:space="preserve"> </w:t>
      </w:r>
      <w:r w:rsidR="00021CA3">
        <w:rPr>
          <w:szCs w:val="28"/>
        </w:rPr>
        <w:t xml:space="preserve">их </w:t>
      </w:r>
      <w:r w:rsidR="00425CB2" w:rsidRPr="009B46F5">
        <w:rPr>
          <w:szCs w:val="28"/>
        </w:rPr>
        <w:t xml:space="preserve">уполномоченными лицами с сопроводительными письмами по почте или с курьерами </w:t>
      </w:r>
      <w:r w:rsidRPr="009B46F5">
        <w:rPr>
          <w:szCs w:val="28"/>
        </w:rPr>
        <w:t xml:space="preserve">в </w:t>
      </w:r>
      <w:r w:rsidR="00021CA3">
        <w:rPr>
          <w:szCs w:val="28"/>
        </w:rPr>
        <w:t>территориальную избирательную комиссию</w:t>
      </w:r>
      <w:r w:rsidR="00425CB2">
        <w:rPr>
          <w:szCs w:val="28"/>
        </w:rPr>
        <w:t>,</w:t>
      </w:r>
      <w:r w:rsidR="00912CD0">
        <w:rPr>
          <w:szCs w:val="28"/>
        </w:rPr>
        <w:t xml:space="preserve"> </w:t>
      </w:r>
      <w:r w:rsidRPr="00EA6A19">
        <w:rPr>
          <w:szCs w:val="28"/>
        </w:rPr>
        <w:t>регистрируются в соответствии с Инструкцией по делопроизвод</w:t>
      </w:r>
      <w:r w:rsidRPr="009B46F5">
        <w:rPr>
          <w:szCs w:val="28"/>
        </w:rPr>
        <w:t xml:space="preserve">ству в </w:t>
      </w:r>
      <w:r w:rsidR="00021CA3">
        <w:rPr>
          <w:szCs w:val="28"/>
        </w:rPr>
        <w:t xml:space="preserve">территориальной избирательной </w:t>
      </w:r>
      <w:r w:rsidR="00831A2B">
        <w:rPr>
          <w:szCs w:val="28"/>
        </w:rPr>
        <w:t>комиссии</w:t>
      </w:r>
      <w:r w:rsidRPr="009B46F5">
        <w:rPr>
          <w:szCs w:val="28"/>
        </w:rPr>
        <w:t>.</w:t>
      </w:r>
    </w:p>
    <w:p w14:paraId="25DEE2D0" w14:textId="77777777" w:rsidR="00425CB2" w:rsidRDefault="00425CB2" w:rsidP="00425CB2">
      <w:pPr>
        <w:pStyle w:val="14"/>
        <w:keepNext/>
        <w:keepLines/>
        <w:widowControl/>
        <w:suppressAutoHyphens/>
      </w:pPr>
    </w:p>
    <w:p w14:paraId="72B01DFA" w14:textId="77777777" w:rsidR="009B46F5" w:rsidRDefault="009B46F5" w:rsidP="00425CB2">
      <w:pPr>
        <w:pStyle w:val="14"/>
        <w:keepNext/>
        <w:keepLines/>
        <w:widowControl/>
        <w:suppressAutoHyphens/>
      </w:pPr>
      <w:r w:rsidRPr="009B46F5">
        <w:t>2. Организация работы по приему экземпляров предвыборных агитационных 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</w:t>
      </w:r>
    </w:p>
    <w:p w14:paraId="697AE68B" w14:textId="77777777" w:rsidR="00831A2B" w:rsidRDefault="00831A2B" w:rsidP="00425CB2">
      <w:pPr>
        <w:pStyle w:val="14"/>
        <w:keepNext/>
        <w:keepLines/>
        <w:widowControl/>
        <w:suppressAutoHyphens/>
      </w:pPr>
    </w:p>
    <w:p w14:paraId="2AEB63E6" w14:textId="78C10D8B" w:rsidR="009B46F5" w:rsidRPr="009B46F5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t xml:space="preserve">2.1. Секретарь Рабочей группы </w:t>
      </w:r>
      <w:r w:rsidR="00984119" w:rsidRPr="000B3DBD">
        <w:rPr>
          <w:szCs w:val="28"/>
        </w:rPr>
        <w:t xml:space="preserve">при территориальной избирательной комиссии по информационным спорам и иным вопросам информационного обеспечения </w:t>
      </w:r>
      <w:r w:rsidR="00BC3B12" w:rsidRPr="00BC3B12">
        <w:rPr>
          <w:szCs w:val="28"/>
        </w:rPr>
        <w:t>дополнительных выбор</w:t>
      </w:r>
      <w:r w:rsidR="00BC3B12">
        <w:rPr>
          <w:szCs w:val="28"/>
        </w:rPr>
        <w:t>ов</w:t>
      </w:r>
      <w:r w:rsidR="00BC3B12" w:rsidRPr="00BC3B12">
        <w:rPr>
          <w:szCs w:val="28"/>
        </w:rPr>
        <w:t xml:space="preserve"> депутата Белгородского городского Совета седьмого созыва по одномандатному избирательному округу №</w:t>
      </w:r>
      <w:r w:rsidR="003860D3">
        <w:rPr>
          <w:szCs w:val="28"/>
        </w:rPr>
        <w:t xml:space="preserve"> </w:t>
      </w:r>
      <w:r w:rsidR="00BC3B12" w:rsidRPr="00BC3B12">
        <w:rPr>
          <w:szCs w:val="28"/>
        </w:rPr>
        <w:t>14</w:t>
      </w:r>
      <w:r w:rsidRPr="009B46F5">
        <w:rPr>
          <w:rStyle w:val="a5"/>
          <w:sz w:val="28"/>
          <w:szCs w:val="28"/>
        </w:rPr>
        <w:t xml:space="preserve"> </w:t>
      </w:r>
      <w:r w:rsidR="00561903">
        <w:rPr>
          <w:rStyle w:val="a5"/>
          <w:sz w:val="28"/>
          <w:szCs w:val="28"/>
        </w:rPr>
        <w:t xml:space="preserve">или член Рабочей группы – работник </w:t>
      </w:r>
      <w:r w:rsidR="005C294D">
        <w:rPr>
          <w:rStyle w:val="a5"/>
          <w:sz w:val="28"/>
          <w:szCs w:val="28"/>
        </w:rPr>
        <w:t xml:space="preserve">аппарата </w:t>
      </w:r>
      <w:r w:rsidR="00021CA3">
        <w:rPr>
          <w:rStyle w:val="a5"/>
          <w:sz w:val="28"/>
          <w:szCs w:val="28"/>
        </w:rPr>
        <w:t>территориальной избирательной комисси</w:t>
      </w:r>
      <w:r w:rsidR="00984119">
        <w:rPr>
          <w:rStyle w:val="a5"/>
          <w:sz w:val="28"/>
          <w:szCs w:val="28"/>
        </w:rPr>
        <w:t>и</w:t>
      </w:r>
      <w:r w:rsidR="00561903">
        <w:rPr>
          <w:rStyle w:val="a5"/>
          <w:sz w:val="28"/>
          <w:szCs w:val="28"/>
        </w:rPr>
        <w:t>, назначенный Руководителем Рабочей группы</w:t>
      </w:r>
      <w:r w:rsidR="00E424F9">
        <w:rPr>
          <w:rStyle w:val="a5"/>
          <w:sz w:val="28"/>
          <w:szCs w:val="28"/>
        </w:rPr>
        <w:t xml:space="preserve"> </w:t>
      </w:r>
      <w:r w:rsidR="00E424F9" w:rsidRPr="009B46F5">
        <w:rPr>
          <w:rStyle w:val="a5"/>
          <w:sz w:val="28"/>
          <w:szCs w:val="28"/>
        </w:rPr>
        <w:t>(далее – секретарь Рабочей группы)</w:t>
      </w:r>
      <w:r w:rsidR="00831A2B">
        <w:rPr>
          <w:rStyle w:val="a5"/>
          <w:sz w:val="28"/>
          <w:szCs w:val="28"/>
        </w:rPr>
        <w:t>,</w:t>
      </w:r>
      <w:r w:rsidR="00561903">
        <w:rPr>
          <w:rStyle w:val="a5"/>
          <w:sz w:val="28"/>
          <w:szCs w:val="28"/>
        </w:rPr>
        <w:t xml:space="preserve"> </w:t>
      </w:r>
      <w:r w:rsidRPr="009B46F5">
        <w:rPr>
          <w:szCs w:val="28"/>
        </w:rPr>
        <w:t xml:space="preserve">после получения от </w:t>
      </w:r>
      <w:r w:rsidR="00D269D3">
        <w:rPr>
          <w:szCs w:val="28"/>
        </w:rPr>
        <w:t>кандидата</w:t>
      </w:r>
      <w:r w:rsidR="005C294D">
        <w:rPr>
          <w:szCs w:val="28"/>
        </w:rPr>
        <w:t>,</w:t>
      </w:r>
      <w:r w:rsidR="00021CA3">
        <w:rPr>
          <w:szCs w:val="28"/>
        </w:rPr>
        <w:t xml:space="preserve"> </w:t>
      </w:r>
      <w:r w:rsidR="00D269D3">
        <w:rPr>
          <w:szCs w:val="28"/>
        </w:rPr>
        <w:t>его</w:t>
      </w:r>
      <w:r w:rsidR="005C294D">
        <w:rPr>
          <w:szCs w:val="28"/>
        </w:rPr>
        <w:t xml:space="preserve"> </w:t>
      </w:r>
      <w:r w:rsidRPr="009B46F5">
        <w:rPr>
          <w:szCs w:val="28"/>
        </w:rPr>
        <w:t xml:space="preserve">уполномоченного лица сообщения о представлении экземпляра предвыборного агитационного материала в </w:t>
      </w:r>
      <w:r w:rsidR="00B52DFD">
        <w:rPr>
          <w:szCs w:val="28"/>
        </w:rPr>
        <w:t xml:space="preserve">территориальную избирательную комиссию </w:t>
      </w:r>
      <w:r w:rsidRPr="009B46F5">
        <w:rPr>
          <w:szCs w:val="28"/>
        </w:rPr>
        <w:t xml:space="preserve">информирует об этом </w:t>
      </w:r>
      <w:r w:rsidRPr="009B46F5">
        <w:rPr>
          <w:rStyle w:val="a5"/>
          <w:sz w:val="28"/>
          <w:szCs w:val="28"/>
        </w:rPr>
        <w:t>руководителя</w:t>
      </w:r>
      <w:r w:rsidRPr="009B46F5">
        <w:rPr>
          <w:szCs w:val="28"/>
        </w:rPr>
        <w:t xml:space="preserve"> Рабочей группы</w:t>
      </w:r>
      <w:r w:rsidRPr="009B46F5">
        <w:rPr>
          <w:rStyle w:val="a5"/>
          <w:sz w:val="28"/>
          <w:szCs w:val="28"/>
        </w:rPr>
        <w:t xml:space="preserve"> по информационным спорам и иным вопросам информационного обеспечения </w:t>
      </w:r>
      <w:r w:rsidR="00E72B6E">
        <w:rPr>
          <w:rStyle w:val="a5"/>
          <w:sz w:val="28"/>
          <w:szCs w:val="28"/>
        </w:rPr>
        <w:t xml:space="preserve">дополнительных </w:t>
      </w:r>
      <w:r w:rsidRPr="009B46F5">
        <w:rPr>
          <w:rStyle w:val="a5"/>
          <w:sz w:val="28"/>
          <w:szCs w:val="28"/>
        </w:rPr>
        <w:t>выборов, а в случае его отсутствия – лицо, исполняющее обязанности руководителя Рабочей группы (далее – руководитель Рабочей группы)</w:t>
      </w:r>
      <w:r w:rsidRPr="009B46F5">
        <w:rPr>
          <w:szCs w:val="28"/>
        </w:rPr>
        <w:t xml:space="preserve">, а также координирует прием соответствующих документов. </w:t>
      </w:r>
    </w:p>
    <w:p w14:paraId="23643CA2" w14:textId="2B5EC5DD" w:rsidR="009B46F5" w:rsidRPr="00EA6A19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t xml:space="preserve">2.2. Работник </w:t>
      </w:r>
      <w:r w:rsidR="005C294D">
        <w:rPr>
          <w:szCs w:val="28"/>
        </w:rPr>
        <w:t xml:space="preserve">аппарата </w:t>
      </w:r>
      <w:r w:rsidR="00B52DFD">
        <w:rPr>
          <w:szCs w:val="28"/>
        </w:rPr>
        <w:t>территориальной избирательной комиссии</w:t>
      </w:r>
      <w:r w:rsidRPr="009B46F5">
        <w:rPr>
          <w:szCs w:val="28"/>
        </w:rPr>
        <w:t>, ответственный за прием экземпляров предвыборных агитационных материалов, принимая от уполномоченного лица экземпляр предвыборного агитационного материала и прилагаемы</w:t>
      </w:r>
      <w:r w:rsidR="00932CCB">
        <w:rPr>
          <w:szCs w:val="28"/>
        </w:rPr>
        <w:t>е к нему документы</w:t>
      </w:r>
      <w:r w:rsidRPr="009B46F5">
        <w:rPr>
          <w:szCs w:val="28"/>
        </w:rPr>
        <w:t xml:space="preserve">, осуществляет </w:t>
      </w:r>
      <w:r w:rsidRPr="009B46F5">
        <w:rPr>
          <w:szCs w:val="28"/>
        </w:rPr>
        <w:lastRenderedPageBreak/>
        <w:t xml:space="preserve">первоначальную проверку представленных материалов и документов на соответствие требованиям </w:t>
      </w:r>
      <w:r w:rsidR="005C294D">
        <w:rPr>
          <w:szCs w:val="28"/>
        </w:rPr>
        <w:t xml:space="preserve">избирательного </w:t>
      </w:r>
      <w:r w:rsidRPr="009B46F5">
        <w:rPr>
          <w:szCs w:val="28"/>
        </w:rPr>
        <w:t xml:space="preserve">законодательства. В случае выявления несоответствия представленных материалов и (или) документов требованиям </w:t>
      </w:r>
      <w:r w:rsidR="005C294D">
        <w:rPr>
          <w:szCs w:val="28"/>
        </w:rPr>
        <w:t xml:space="preserve">избирательного </w:t>
      </w:r>
      <w:r w:rsidRPr="009B46F5">
        <w:rPr>
          <w:szCs w:val="28"/>
        </w:rPr>
        <w:t>законодательства он информирует об этом факте</w:t>
      </w:r>
      <w:r w:rsidR="005C294D">
        <w:rPr>
          <w:szCs w:val="28"/>
        </w:rPr>
        <w:t xml:space="preserve"> кандидата,</w:t>
      </w:r>
      <w:r w:rsidRPr="009B46F5">
        <w:rPr>
          <w:szCs w:val="28"/>
        </w:rPr>
        <w:t xml:space="preserve"> </w:t>
      </w:r>
      <w:r w:rsidR="00D269D3">
        <w:rPr>
          <w:szCs w:val="28"/>
        </w:rPr>
        <w:t xml:space="preserve">его </w:t>
      </w:r>
      <w:r w:rsidRPr="009B46F5">
        <w:rPr>
          <w:szCs w:val="28"/>
        </w:rPr>
        <w:t>уполномоченн</w:t>
      </w:r>
      <w:r w:rsidR="00D269D3">
        <w:rPr>
          <w:szCs w:val="28"/>
        </w:rPr>
        <w:t>ого</w:t>
      </w:r>
      <w:r w:rsidRPr="009B46F5">
        <w:rPr>
          <w:szCs w:val="28"/>
        </w:rPr>
        <w:t xml:space="preserve"> лиц</w:t>
      </w:r>
      <w:r w:rsidR="00B52DFD">
        <w:rPr>
          <w:szCs w:val="28"/>
        </w:rPr>
        <w:t>а</w:t>
      </w:r>
      <w:r w:rsidRPr="009B46F5">
        <w:rPr>
          <w:szCs w:val="28"/>
        </w:rPr>
        <w:t xml:space="preserve"> и рекомендует представить эти материалы и документы в </w:t>
      </w:r>
      <w:r w:rsidR="00B52DFD">
        <w:rPr>
          <w:szCs w:val="28"/>
        </w:rPr>
        <w:t xml:space="preserve">территориальную избирательную комиссию </w:t>
      </w:r>
      <w:r w:rsidRPr="009B46F5">
        <w:rPr>
          <w:szCs w:val="28"/>
        </w:rPr>
        <w:t xml:space="preserve">после устранения указанного несоответствия. Представленные материалы и </w:t>
      </w:r>
      <w:r w:rsidRPr="00EA6A19">
        <w:rPr>
          <w:szCs w:val="28"/>
        </w:rPr>
        <w:t xml:space="preserve">документы (в том числе в случае несогласия уполномоченного лица на устранение вышеуказанного несоответствия) вместе с сопроводительным письмом </w:t>
      </w:r>
      <w:r w:rsidR="001140B2" w:rsidRPr="00EA6A19">
        <w:rPr>
          <w:szCs w:val="28"/>
        </w:rPr>
        <w:t xml:space="preserve">и его копией </w:t>
      </w:r>
      <w:r w:rsidRPr="00EA6A19">
        <w:rPr>
          <w:szCs w:val="28"/>
        </w:rPr>
        <w:t xml:space="preserve">незамедлительно передаются работником </w:t>
      </w:r>
      <w:r w:rsidR="00133656">
        <w:rPr>
          <w:szCs w:val="28"/>
        </w:rPr>
        <w:t xml:space="preserve">аппарата </w:t>
      </w:r>
      <w:r w:rsidR="00B52DFD">
        <w:rPr>
          <w:szCs w:val="28"/>
        </w:rPr>
        <w:t>территориальной избирательной комисси</w:t>
      </w:r>
      <w:r w:rsidR="00084280">
        <w:rPr>
          <w:szCs w:val="28"/>
        </w:rPr>
        <w:t>и</w:t>
      </w:r>
      <w:r w:rsidRPr="009B46F5">
        <w:rPr>
          <w:szCs w:val="28"/>
        </w:rPr>
        <w:t>, ответственным за прием экземпляров предвы</w:t>
      </w:r>
      <w:r w:rsidR="005C294D">
        <w:rPr>
          <w:szCs w:val="28"/>
        </w:rPr>
        <w:t>борных агитационных материалов</w:t>
      </w:r>
      <w:r w:rsidR="00425CB2">
        <w:rPr>
          <w:szCs w:val="28"/>
        </w:rPr>
        <w:t>,</w:t>
      </w:r>
      <w:r w:rsidR="005C294D">
        <w:rPr>
          <w:szCs w:val="28"/>
        </w:rPr>
        <w:t xml:space="preserve"> </w:t>
      </w:r>
      <w:r w:rsidRPr="00EA6A19">
        <w:rPr>
          <w:szCs w:val="28"/>
        </w:rPr>
        <w:t xml:space="preserve">для регистрации. </w:t>
      </w:r>
    </w:p>
    <w:p w14:paraId="5776D0AB" w14:textId="17CCD503" w:rsidR="009B46F5" w:rsidRPr="00EA6A19" w:rsidRDefault="009B46F5" w:rsidP="00425CB2">
      <w:pPr>
        <w:pStyle w:val="2"/>
        <w:suppressAutoHyphens/>
        <w:spacing w:before="0" w:line="240" w:lineRule="auto"/>
        <w:rPr>
          <w:color w:val="000000"/>
          <w:spacing w:val="3"/>
          <w:szCs w:val="28"/>
        </w:rPr>
      </w:pPr>
      <w:r w:rsidRPr="00EA6A19">
        <w:rPr>
          <w:szCs w:val="28"/>
        </w:rPr>
        <w:t>2.3. </w:t>
      </w:r>
      <w:r w:rsidR="005C294D">
        <w:rPr>
          <w:szCs w:val="28"/>
        </w:rPr>
        <w:t xml:space="preserve">Работник аппарата </w:t>
      </w:r>
      <w:r w:rsidR="00B52DFD">
        <w:rPr>
          <w:szCs w:val="28"/>
        </w:rPr>
        <w:t>территориальной избирательной комисси</w:t>
      </w:r>
      <w:r w:rsidR="00624243">
        <w:rPr>
          <w:szCs w:val="28"/>
        </w:rPr>
        <w:t>и</w:t>
      </w:r>
      <w:r w:rsidR="005C294D">
        <w:rPr>
          <w:szCs w:val="28"/>
        </w:rPr>
        <w:t xml:space="preserve"> </w:t>
      </w:r>
      <w:r w:rsidRPr="00EA6A19">
        <w:rPr>
          <w:szCs w:val="28"/>
        </w:rPr>
        <w:t>регистрирует документы, указанные в пункте 2.2</w:t>
      </w:r>
      <w:r w:rsidR="0028206D">
        <w:rPr>
          <w:szCs w:val="28"/>
        </w:rPr>
        <w:t>.</w:t>
      </w:r>
      <w:r w:rsidRPr="00EA6A19">
        <w:rPr>
          <w:szCs w:val="28"/>
        </w:rPr>
        <w:t xml:space="preserve"> настоящего Порядка, в соответствии с Инструкцией по делопроизводству в </w:t>
      </w:r>
      <w:r w:rsidR="00B52DFD">
        <w:rPr>
          <w:szCs w:val="28"/>
        </w:rPr>
        <w:t>террит</w:t>
      </w:r>
      <w:r w:rsidR="00624243">
        <w:rPr>
          <w:szCs w:val="28"/>
        </w:rPr>
        <w:t>ориальной избирательной комиссии</w:t>
      </w:r>
      <w:r w:rsidRPr="00EA6A19">
        <w:rPr>
          <w:szCs w:val="28"/>
        </w:rPr>
        <w:t>, после чего представленная</w:t>
      </w:r>
      <w:r w:rsidR="005C294D">
        <w:rPr>
          <w:szCs w:val="28"/>
        </w:rPr>
        <w:t xml:space="preserve"> кандидатом, </w:t>
      </w:r>
      <w:r w:rsidR="00D269D3">
        <w:rPr>
          <w:szCs w:val="28"/>
        </w:rPr>
        <w:t>его</w:t>
      </w:r>
      <w:r w:rsidR="00B52DFD">
        <w:rPr>
          <w:szCs w:val="28"/>
        </w:rPr>
        <w:t xml:space="preserve"> </w:t>
      </w:r>
      <w:r w:rsidRPr="00EA6A19">
        <w:rPr>
          <w:szCs w:val="28"/>
        </w:rPr>
        <w:t>уполномоченным лиц</w:t>
      </w:r>
      <w:r w:rsidR="00D269D3">
        <w:rPr>
          <w:szCs w:val="28"/>
        </w:rPr>
        <w:t>ом</w:t>
      </w:r>
      <w:r w:rsidRPr="00EA6A19">
        <w:rPr>
          <w:szCs w:val="28"/>
        </w:rPr>
        <w:t xml:space="preserve"> копия сопроводительного письма возвращается ему с отметкой о получении</w:t>
      </w:r>
      <w:r w:rsidRPr="00EA6A19">
        <w:rPr>
          <w:color w:val="000000"/>
          <w:spacing w:val="3"/>
          <w:szCs w:val="28"/>
        </w:rPr>
        <w:t>. При этом после регистрации указанных документов сканируется только сопроводительное письмо, электронный образ которого присоединяется к регистрационной карточке программного изделия «ДЕЛО» подсистемы документооборота Государственной автоматизированной системы Российской Федерации «Выборы» в формате *.</w:t>
      </w:r>
      <w:r w:rsidRPr="00EA6A19">
        <w:rPr>
          <w:color w:val="000000"/>
          <w:spacing w:val="3"/>
          <w:szCs w:val="28"/>
          <w:lang w:val="en-GB"/>
        </w:rPr>
        <w:t>pdf</w:t>
      </w:r>
      <w:r w:rsidRPr="00EA6A19">
        <w:rPr>
          <w:color w:val="000000"/>
          <w:spacing w:val="3"/>
          <w:szCs w:val="28"/>
        </w:rPr>
        <w:t>.</w:t>
      </w:r>
    </w:p>
    <w:p w14:paraId="04300458" w14:textId="77777777" w:rsidR="009B46F5" w:rsidRPr="00EA6A19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EA6A19">
        <w:rPr>
          <w:szCs w:val="28"/>
        </w:rPr>
        <w:t xml:space="preserve">2.4. В случае несоответствия </w:t>
      </w:r>
      <w:r w:rsidR="00B84FC4">
        <w:rPr>
          <w:szCs w:val="28"/>
        </w:rPr>
        <w:t xml:space="preserve">информации, содержащейся в </w:t>
      </w:r>
      <w:r w:rsidRPr="00EA6A19">
        <w:rPr>
          <w:szCs w:val="28"/>
        </w:rPr>
        <w:t>сопроводительно</w:t>
      </w:r>
      <w:r w:rsidR="00B84FC4">
        <w:rPr>
          <w:szCs w:val="28"/>
        </w:rPr>
        <w:t>м письме,</w:t>
      </w:r>
      <w:r w:rsidRPr="00EA6A19">
        <w:rPr>
          <w:szCs w:val="28"/>
        </w:rPr>
        <w:t xml:space="preserve"> прилагаемым к нему документам и (или) материалам и </w:t>
      </w:r>
      <w:proofErr w:type="spellStart"/>
      <w:r w:rsidRPr="00EA6A19">
        <w:rPr>
          <w:szCs w:val="28"/>
        </w:rPr>
        <w:t>неустранения</w:t>
      </w:r>
      <w:proofErr w:type="spellEnd"/>
      <w:r w:rsidRPr="00EA6A19">
        <w:rPr>
          <w:szCs w:val="28"/>
        </w:rPr>
        <w:t xml:space="preserve"> этого несоответствия</w:t>
      </w:r>
      <w:r w:rsidR="005C294D">
        <w:rPr>
          <w:szCs w:val="28"/>
        </w:rPr>
        <w:t xml:space="preserve"> кандидатом,</w:t>
      </w:r>
      <w:r w:rsidR="00B84FC4">
        <w:rPr>
          <w:szCs w:val="28"/>
        </w:rPr>
        <w:t xml:space="preserve"> уполномоченным лицом</w:t>
      </w:r>
      <w:r w:rsidR="00425CB2">
        <w:rPr>
          <w:szCs w:val="28"/>
        </w:rPr>
        <w:t>,</w:t>
      </w:r>
      <w:r w:rsidRPr="009B46F5">
        <w:rPr>
          <w:szCs w:val="28"/>
        </w:rPr>
        <w:t xml:space="preserve"> </w:t>
      </w:r>
      <w:r w:rsidR="005C294D" w:rsidRPr="005C294D">
        <w:rPr>
          <w:szCs w:val="28"/>
        </w:rPr>
        <w:t xml:space="preserve">работник </w:t>
      </w:r>
      <w:r w:rsidR="00133656">
        <w:rPr>
          <w:szCs w:val="28"/>
        </w:rPr>
        <w:t xml:space="preserve">аппарата </w:t>
      </w:r>
      <w:r w:rsidR="00B52DFD">
        <w:rPr>
          <w:szCs w:val="28"/>
        </w:rPr>
        <w:t>территориальной избирательной комиссии</w:t>
      </w:r>
      <w:r w:rsidR="005C294D" w:rsidRPr="005C294D">
        <w:rPr>
          <w:szCs w:val="28"/>
        </w:rPr>
        <w:t xml:space="preserve"> </w:t>
      </w:r>
      <w:r w:rsidRPr="00EA6A19">
        <w:rPr>
          <w:szCs w:val="28"/>
        </w:rPr>
        <w:t xml:space="preserve">составляет акт в двух экземплярах по форме, установленной Инструкцией по делопроизводству в </w:t>
      </w:r>
      <w:r w:rsidR="00B52DFD">
        <w:rPr>
          <w:szCs w:val="28"/>
        </w:rPr>
        <w:t>территориальной избирательной комиссией</w:t>
      </w:r>
      <w:r w:rsidRPr="00EA6A19">
        <w:rPr>
          <w:szCs w:val="28"/>
        </w:rPr>
        <w:t xml:space="preserve">. Об указанных обстоятельствах </w:t>
      </w:r>
      <w:r w:rsidR="00657531">
        <w:rPr>
          <w:szCs w:val="28"/>
        </w:rPr>
        <w:t>кандидат, уполномоченный представитель</w:t>
      </w:r>
      <w:r w:rsidRPr="00EA6A19">
        <w:rPr>
          <w:szCs w:val="28"/>
        </w:rPr>
        <w:t xml:space="preserve"> незамедлительно уведомляется письмом за подписью руководителя Рабочей группы с приложением одного экземпляра акта. Второй экземпляр акта приобщается к представленным предвыборным агитационным материалам.</w:t>
      </w:r>
    </w:p>
    <w:p w14:paraId="41235DBD" w14:textId="3A226F00" w:rsidR="009B46F5" w:rsidRPr="00EA6A19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EA6A19">
        <w:rPr>
          <w:szCs w:val="28"/>
        </w:rPr>
        <w:t>2.5. Сопроводительное письмо вместе с прилагаемыми к нему материалами и документами после его регистрации в соответствии с пунктом 1.3</w:t>
      </w:r>
      <w:r w:rsidR="0028206D">
        <w:rPr>
          <w:szCs w:val="28"/>
        </w:rPr>
        <w:t>.</w:t>
      </w:r>
      <w:r w:rsidRPr="00EA6A19">
        <w:rPr>
          <w:szCs w:val="28"/>
        </w:rPr>
        <w:t xml:space="preserve"> или пунктом 2.3</w:t>
      </w:r>
      <w:r w:rsidR="0028206D">
        <w:rPr>
          <w:szCs w:val="28"/>
        </w:rPr>
        <w:t>.</w:t>
      </w:r>
      <w:r w:rsidRPr="00EA6A19">
        <w:rPr>
          <w:szCs w:val="28"/>
        </w:rPr>
        <w:t xml:space="preserve"> настоящего Порядка незамедлительно передается секретарю Рабочей группы. </w:t>
      </w:r>
    </w:p>
    <w:p w14:paraId="04CFF73A" w14:textId="05CDD580" w:rsidR="009B46F5" w:rsidRPr="009B46F5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t xml:space="preserve">2.6. Представленные в </w:t>
      </w:r>
      <w:r w:rsidR="00700A2F" w:rsidRPr="00700A2F">
        <w:rPr>
          <w:szCs w:val="28"/>
        </w:rPr>
        <w:t>территориальную избирательную комиссию</w:t>
      </w:r>
      <w:r w:rsidR="00425CB2">
        <w:rPr>
          <w:szCs w:val="28"/>
        </w:rPr>
        <w:t xml:space="preserve"> </w:t>
      </w:r>
      <w:r w:rsidRPr="009B46F5">
        <w:rPr>
          <w:szCs w:val="28"/>
        </w:rPr>
        <w:t xml:space="preserve">материалы на внешних носителях </w:t>
      </w:r>
      <w:r w:rsidRPr="00EA6A19">
        <w:rPr>
          <w:szCs w:val="28"/>
        </w:rPr>
        <w:t xml:space="preserve">(дискетах, оптических компакт-дисках </w:t>
      </w:r>
      <w:r w:rsidR="00984119">
        <w:rPr>
          <w:szCs w:val="28"/>
        </w:rPr>
        <w:t xml:space="preserve"> </w:t>
      </w:r>
      <w:r w:rsidRPr="00EA6A19">
        <w:rPr>
          <w:szCs w:val="28"/>
        </w:rPr>
        <w:t xml:space="preserve">CD-R, CD-RW, </w:t>
      </w:r>
      <w:r w:rsidRPr="00EA6A19">
        <w:rPr>
          <w:szCs w:val="28"/>
          <w:lang w:val="en-GB"/>
        </w:rPr>
        <w:t>DVD</w:t>
      </w:r>
      <w:r w:rsidRPr="00EA6A19">
        <w:rPr>
          <w:szCs w:val="28"/>
        </w:rPr>
        <w:t xml:space="preserve"> либо USB </w:t>
      </w:r>
      <w:proofErr w:type="spellStart"/>
      <w:r w:rsidRPr="00EA6A19">
        <w:rPr>
          <w:szCs w:val="28"/>
        </w:rPr>
        <w:t>Flash</w:t>
      </w:r>
      <w:proofErr w:type="spellEnd"/>
      <w:r w:rsidRPr="009B46F5">
        <w:rPr>
          <w:szCs w:val="28"/>
        </w:rPr>
        <w:t xml:space="preserve"> </w:t>
      </w:r>
      <w:proofErr w:type="spellStart"/>
      <w:r w:rsidRPr="009B46F5">
        <w:rPr>
          <w:szCs w:val="28"/>
        </w:rPr>
        <w:t>Drive</w:t>
      </w:r>
      <w:proofErr w:type="spellEnd"/>
      <w:r w:rsidRPr="009B46F5">
        <w:rPr>
          <w:szCs w:val="28"/>
        </w:rPr>
        <w:t xml:space="preserve">) вместе с зарегистрированным сопроводительным письмом и прилагаемым к нему внешним носителем передаются для осуществления проверки носителя на отсутствие на нем вредоносных программ </w:t>
      </w:r>
      <w:r w:rsidRPr="00657531">
        <w:rPr>
          <w:szCs w:val="28"/>
        </w:rPr>
        <w:t xml:space="preserve">работником </w:t>
      </w:r>
      <w:r w:rsidR="00133656">
        <w:rPr>
          <w:szCs w:val="28"/>
        </w:rPr>
        <w:t xml:space="preserve">аппарата </w:t>
      </w:r>
      <w:r w:rsidR="00B52DFD">
        <w:rPr>
          <w:szCs w:val="28"/>
        </w:rPr>
        <w:t>территориальной избирательной комиссией</w:t>
      </w:r>
      <w:r w:rsidRPr="009B46F5">
        <w:rPr>
          <w:szCs w:val="28"/>
        </w:rPr>
        <w:t xml:space="preserve">, ответственным за прием экземпляров </w:t>
      </w:r>
      <w:r w:rsidRPr="009B46F5">
        <w:rPr>
          <w:szCs w:val="28"/>
        </w:rPr>
        <w:lastRenderedPageBreak/>
        <w:t xml:space="preserve">предвыборных агитационных материалов, </w:t>
      </w:r>
      <w:r w:rsidR="00425CB2">
        <w:rPr>
          <w:szCs w:val="28"/>
        </w:rPr>
        <w:t>специалисту</w:t>
      </w:r>
      <w:r w:rsidRPr="009B46F5">
        <w:rPr>
          <w:szCs w:val="28"/>
        </w:rPr>
        <w:t xml:space="preserve"> </w:t>
      </w:r>
      <w:r w:rsidR="00657531">
        <w:rPr>
          <w:szCs w:val="28"/>
        </w:rPr>
        <w:t>Информационного центра аппарата Избирательной комиссии Белгородской области</w:t>
      </w:r>
      <w:r w:rsidRPr="009B46F5">
        <w:rPr>
          <w:szCs w:val="28"/>
        </w:rPr>
        <w:t xml:space="preserve">, ответственному за осуществление такой проверки. Результаты проверки оформляются актом, </w:t>
      </w:r>
      <w:r w:rsidR="00B84FC4">
        <w:rPr>
          <w:szCs w:val="28"/>
        </w:rPr>
        <w:t xml:space="preserve">который </w:t>
      </w:r>
      <w:r w:rsidRPr="009B46F5">
        <w:rPr>
          <w:szCs w:val="28"/>
        </w:rPr>
        <w:t>подписывае</w:t>
      </w:r>
      <w:r w:rsidR="00B84FC4">
        <w:rPr>
          <w:szCs w:val="28"/>
        </w:rPr>
        <w:t>т работник</w:t>
      </w:r>
      <w:r w:rsidRPr="009B46F5">
        <w:rPr>
          <w:szCs w:val="28"/>
        </w:rPr>
        <w:t xml:space="preserve"> </w:t>
      </w:r>
      <w:r w:rsidR="00657531">
        <w:rPr>
          <w:szCs w:val="28"/>
        </w:rPr>
        <w:t>Информационного центра аппарата Избирательной комиссии Белгородской области</w:t>
      </w:r>
      <w:r w:rsidRPr="009B46F5">
        <w:rPr>
          <w:szCs w:val="28"/>
        </w:rPr>
        <w:t>, осуществивши</w:t>
      </w:r>
      <w:r w:rsidR="00B84FC4">
        <w:rPr>
          <w:szCs w:val="28"/>
        </w:rPr>
        <w:t>й</w:t>
      </w:r>
      <w:r w:rsidRPr="009B46F5">
        <w:rPr>
          <w:szCs w:val="28"/>
        </w:rPr>
        <w:t xml:space="preserve"> указанную проверку. Если по результатам указанной проверки на соответствующем носителе будет обнаружена вредоносная программа или на носителе не будут обнаружены данные, то вышеуказанный акт составляется в двух экземплярах. Об указанных обстоятельствах </w:t>
      </w:r>
      <w:r w:rsidR="00657531">
        <w:rPr>
          <w:szCs w:val="28"/>
        </w:rPr>
        <w:t>кандидат</w:t>
      </w:r>
      <w:r w:rsidRPr="009B46F5">
        <w:rPr>
          <w:szCs w:val="28"/>
        </w:rPr>
        <w:t xml:space="preserve"> незамедлительно уведомляется письмом за подписью руководителя Рабочей группы с приложением одного экземпляра акта. Зарегистрированное сопроводительное письмо с прилагаемым</w:t>
      </w:r>
      <w:r w:rsidR="00B84FC4">
        <w:rPr>
          <w:szCs w:val="28"/>
        </w:rPr>
        <w:t>и</w:t>
      </w:r>
      <w:r w:rsidRPr="009B46F5">
        <w:rPr>
          <w:szCs w:val="28"/>
        </w:rPr>
        <w:t xml:space="preserve"> к нему внешним носителем и актом не позднее чем через час после регистрации документа </w:t>
      </w:r>
      <w:r w:rsidRPr="00EA6A19">
        <w:rPr>
          <w:szCs w:val="28"/>
        </w:rPr>
        <w:t>переда</w:t>
      </w:r>
      <w:r w:rsidR="00B84FC4">
        <w:rPr>
          <w:szCs w:val="28"/>
        </w:rPr>
        <w:t>е</w:t>
      </w:r>
      <w:r w:rsidRPr="00EA6A19">
        <w:rPr>
          <w:szCs w:val="28"/>
        </w:rPr>
        <w:t xml:space="preserve">тся работнику </w:t>
      </w:r>
      <w:r w:rsidR="00657531">
        <w:rPr>
          <w:szCs w:val="28"/>
        </w:rPr>
        <w:t xml:space="preserve">аппарата </w:t>
      </w:r>
      <w:r w:rsidR="00B52DFD">
        <w:rPr>
          <w:szCs w:val="28"/>
        </w:rPr>
        <w:t>территориальной избирательной комиссии</w:t>
      </w:r>
      <w:r w:rsidRPr="009B46F5">
        <w:rPr>
          <w:szCs w:val="28"/>
        </w:rPr>
        <w:t xml:space="preserve">, ответственному за прием экземпляров предвыборных агитационных материалов. </w:t>
      </w:r>
    </w:p>
    <w:p w14:paraId="394C1E33" w14:textId="44844E4A" w:rsidR="009B46F5" w:rsidRPr="009B46F5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t>2.7. Работник</w:t>
      </w:r>
      <w:r w:rsidR="00282BB4">
        <w:rPr>
          <w:szCs w:val="28"/>
        </w:rPr>
        <w:t xml:space="preserve"> аппарата</w:t>
      </w:r>
      <w:r w:rsidRPr="009B46F5">
        <w:rPr>
          <w:szCs w:val="28"/>
        </w:rPr>
        <w:t xml:space="preserve"> </w:t>
      </w:r>
      <w:r w:rsidR="00B52DFD">
        <w:rPr>
          <w:szCs w:val="28"/>
        </w:rPr>
        <w:t>территориальной избирательной комиссии</w:t>
      </w:r>
      <w:r w:rsidRPr="009B46F5">
        <w:rPr>
          <w:szCs w:val="28"/>
        </w:rPr>
        <w:t xml:space="preserve">, ответственный за прием экземпляров предвыборных агитационных материалов, выносит в письменной форме заключение о соответствии представленных агитационных материалов требованиям законодательства о порядке изготовления агитационных материалов. </w:t>
      </w:r>
    </w:p>
    <w:p w14:paraId="382F51DC" w14:textId="3601E8B2" w:rsidR="009B46F5" w:rsidRPr="00EA6A19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t>2.8. Сопроводительное письмо вместе с прилагаемыми к нему материалами и документами, а также заключение, указанн</w:t>
      </w:r>
      <w:r w:rsidR="00425CB2">
        <w:rPr>
          <w:szCs w:val="28"/>
        </w:rPr>
        <w:t>ое в пункте 2.7</w:t>
      </w:r>
      <w:r w:rsidR="0028206D">
        <w:rPr>
          <w:szCs w:val="28"/>
        </w:rPr>
        <w:t>.</w:t>
      </w:r>
      <w:r w:rsidR="00425CB2">
        <w:rPr>
          <w:szCs w:val="28"/>
        </w:rPr>
        <w:t>, и акт</w:t>
      </w:r>
      <w:r w:rsidRPr="009B46F5">
        <w:rPr>
          <w:szCs w:val="28"/>
        </w:rPr>
        <w:t>, указанны</w:t>
      </w:r>
      <w:r w:rsidR="00425CB2">
        <w:rPr>
          <w:szCs w:val="28"/>
        </w:rPr>
        <w:t>й</w:t>
      </w:r>
      <w:r w:rsidRPr="009B46F5">
        <w:rPr>
          <w:szCs w:val="28"/>
        </w:rPr>
        <w:t xml:space="preserve"> в пункте 2.6</w:t>
      </w:r>
      <w:r w:rsidR="0028206D">
        <w:rPr>
          <w:szCs w:val="28"/>
        </w:rPr>
        <w:t>.</w:t>
      </w:r>
      <w:r w:rsidRPr="009B46F5">
        <w:rPr>
          <w:szCs w:val="28"/>
        </w:rPr>
        <w:t xml:space="preserve"> настоящего Порядка, представляется секретарем Рабочей группы </w:t>
      </w:r>
      <w:r w:rsidRPr="009B46F5">
        <w:rPr>
          <w:rStyle w:val="a5"/>
          <w:sz w:val="28"/>
          <w:szCs w:val="28"/>
        </w:rPr>
        <w:t>руководителю</w:t>
      </w:r>
      <w:r w:rsidRPr="009B46F5">
        <w:rPr>
          <w:szCs w:val="28"/>
        </w:rPr>
        <w:t xml:space="preserve"> Рабочей группы не позднее чем через четыре часа после регистрации документа</w:t>
      </w:r>
      <w:r w:rsidRPr="00EA6A19">
        <w:rPr>
          <w:szCs w:val="28"/>
        </w:rPr>
        <w:t xml:space="preserve">. </w:t>
      </w:r>
    </w:p>
    <w:p w14:paraId="0A643BC4" w14:textId="27902939" w:rsidR="009B46F5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t xml:space="preserve">2.9. О выявленных нарушениях законодательства руководитель Рабочей группы </w:t>
      </w:r>
      <w:r w:rsidR="00561903">
        <w:rPr>
          <w:szCs w:val="28"/>
        </w:rPr>
        <w:t>и</w:t>
      </w:r>
      <w:r w:rsidR="007A038E">
        <w:rPr>
          <w:szCs w:val="28"/>
        </w:rPr>
        <w:t>нформирует</w:t>
      </w:r>
      <w:r w:rsidRPr="009B46F5">
        <w:rPr>
          <w:szCs w:val="28"/>
        </w:rPr>
        <w:t xml:space="preserve"> </w:t>
      </w:r>
      <w:r w:rsidR="00657531">
        <w:rPr>
          <w:szCs w:val="28"/>
        </w:rPr>
        <w:t>п</w:t>
      </w:r>
      <w:r w:rsidRPr="009B46F5">
        <w:rPr>
          <w:szCs w:val="28"/>
        </w:rPr>
        <w:t>редседател</w:t>
      </w:r>
      <w:r w:rsidR="007A038E">
        <w:rPr>
          <w:szCs w:val="28"/>
        </w:rPr>
        <w:t>я</w:t>
      </w:r>
      <w:r w:rsidRPr="009B46F5">
        <w:rPr>
          <w:szCs w:val="28"/>
        </w:rPr>
        <w:t xml:space="preserve"> </w:t>
      </w:r>
      <w:r w:rsidR="00700A2F" w:rsidRPr="00700A2F">
        <w:rPr>
          <w:szCs w:val="28"/>
        </w:rPr>
        <w:t>те</w:t>
      </w:r>
      <w:r w:rsidR="00700A2F">
        <w:rPr>
          <w:szCs w:val="28"/>
        </w:rPr>
        <w:t>рриториальной избирательной комиссии</w:t>
      </w:r>
      <w:r w:rsidRPr="009B46F5">
        <w:rPr>
          <w:szCs w:val="28"/>
        </w:rPr>
        <w:t>, а также соглас</w:t>
      </w:r>
      <w:r w:rsidR="00B84FC4">
        <w:rPr>
          <w:szCs w:val="28"/>
        </w:rPr>
        <w:t>овывает</w:t>
      </w:r>
      <w:r w:rsidRPr="009B46F5">
        <w:rPr>
          <w:szCs w:val="28"/>
        </w:rPr>
        <w:t xml:space="preserve"> вопрос о направлении соответствующего уведомления </w:t>
      </w:r>
      <w:r w:rsidR="00657531">
        <w:rPr>
          <w:szCs w:val="28"/>
        </w:rPr>
        <w:t>кандидату</w:t>
      </w:r>
      <w:r w:rsidRPr="009B46F5">
        <w:rPr>
          <w:szCs w:val="28"/>
        </w:rPr>
        <w:t xml:space="preserve">. Решение о вынесении вопроса на рассмотрение </w:t>
      </w:r>
      <w:r w:rsidR="00DD2F97">
        <w:rPr>
          <w:szCs w:val="28"/>
        </w:rPr>
        <w:t xml:space="preserve">Рабочей группы </w:t>
      </w:r>
      <w:r w:rsidR="00D023C8" w:rsidRPr="000B3DBD">
        <w:rPr>
          <w:szCs w:val="28"/>
        </w:rPr>
        <w:t xml:space="preserve">при территориальной избирательной комиссии по информационным спорам и иным вопросам информационного обеспечения </w:t>
      </w:r>
      <w:r w:rsidR="00167ACA">
        <w:rPr>
          <w:szCs w:val="28"/>
        </w:rPr>
        <w:t xml:space="preserve">дополнительных </w:t>
      </w:r>
      <w:r w:rsidR="00D023C8" w:rsidRPr="000B3DBD">
        <w:rPr>
          <w:szCs w:val="28"/>
        </w:rPr>
        <w:t>выборов депутат</w:t>
      </w:r>
      <w:r w:rsidR="001923AE">
        <w:rPr>
          <w:szCs w:val="28"/>
        </w:rPr>
        <w:t>а</w:t>
      </w:r>
      <w:r w:rsidR="00D023C8" w:rsidRPr="000B3DBD">
        <w:rPr>
          <w:szCs w:val="28"/>
        </w:rPr>
        <w:t xml:space="preserve"> Белгородского городского Совета седьмого созыва</w:t>
      </w:r>
      <w:r w:rsidR="00DD2F97">
        <w:rPr>
          <w:szCs w:val="28"/>
        </w:rPr>
        <w:t xml:space="preserve"> </w:t>
      </w:r>
      <w:r w:rsidRPr="009B46F5">
        <w:rPr>
          <w:rStyle w:val="a5"/>
          <w:sz w:val="28"/>
          <w:szCs w:val="28"/>
        </w:rPr>
        <w:t xml:space="preserve">(далее – Рабочая группа) </w:t>
      </w:r>
      <w:r w:rsidRPr="009B46F5">
        <w:rPr>
          <w:szCs w:val="28"/>
        </w:rPr>
        <w:t xml:space="preserve">принимается в порядке, предусмотренном Положением о </w:t>
      </w:r>
      <w:r w:rsidR="00425CB2">
        <w:rPr>
          <w:rStyle w:val="a5"/>
          <w:sz w:val="28"/>
          <w:szCs w:val="28"/>
        </w:rPr>
        <w:t>Рабочей группе</w:t>
      </w:r>
      <w:r w:rsidRPr="009B46F5">
        <w:rPr>
          <w:rStyle w:val="a5"/>
          <w:sz w:val="28"/>
          <w:szCs w:val="28"/>
        </w:rPr>
        <w:t>.</w:t>
      </w:r>
      <w:r w:rsidRPr="009B46F5">
        <w:rPr>
          <w:szCs w:val="28"/>
        </w:rPr>
        <w:t xml:space="preserve"> </w:t>
      </w:r>
    </w:p>
    <w:p w14:paraId="425595AF" w14:textId="77777777" w:rsidR="00425CB2" w:rsidRPr="009B46F5" w:rsidRDefault="00425CB2" w:rsidP="00425CB2">
      <w:pPr>
        <w:pStyle w:val="2"/>
        <w:suppressAutoHyphens/>
        <w:spacing w:before="0" w:line="240" w:lineRule="auto"/>
        <w:rPr>
          <w:szCs w:val="28"/>
        </w:rPr>
      </w:pPr>
    </w:p>
    <w:p w14:paraId="685C3F5A" w14:textId="77777777" w:rsidR="009B46F5" w:rsidRDefault="009B46F5" w:rsidP="00425CB2">
      <w:pPr>
        <w:pStyle w:val="14"/>
        <w:keepNext/>
        <w:keepLines/>
        <w:suppressAutoHyphens/>
      </w:pPr>
      <w:r w:rsidRPr="009B46F5">
        <w:t>3. Учет и хранение предвыборных агитационных материалов, представля</w:t>
      </w:r>
      <w:r w:rsidR="00DD2F97">
        <w:t xml:space="preserve">емых в территориальную избирательную комиссию </w:t>
      </w:r>
    </w:p>
    <w:p w14:paraId="35F7454D" w14:textId="77777777" w:rsidR="00425CB2" w:rsidRPr="009B46F5" w:rsidRDefault="00425CB2" w:rsidP="00425CB2">
      <w:pPr>
        <w:pStyle w:val="14"/>
        <w:keepNext/>
        <w:keepLines/>
        <w:suppressAutoHyphens/>
      </w:pPr>
    </w:p>
    <w:p w14:paraId="6A2A5A23" w14:textId="2D2E2AA8" w:rsidR="009B46F5" w:rsidRPr="009B46F5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t xml:space="preserve">3.1. Учет предвыборных агитационных материалов и представляемых одновременно с ними документов осуществляется в Рабочей группе отдельно для </w:t>
      </w:r>
      <w:r w:rsidR="00657531">
        <w:rPr>
          <w:szCs w:val="28"/>
        </w:rPr>
        <w:t>каждого кандидата</w:t>
      </w:r>
      <w:r w:rsidRPr="009B46F5">
        <w:rPr>
          <w:szCs w:val="28"/>
        </w:rPr>
        <w:t xml:space="preserve"> по указанной в приложении № 1 к настоящему Порядку форме (в машиночитаемом виде и на бумажном носителе) работником </w:t>
      </w:r>
      <w:r w:rsidR="00657531">
        <w:rPr>
          <w:szCs w:val="28"/>
        </w:rPr>
        <w:t xml:space="preserve">аппарата </w:t>
      </w:r>
      <w:r w:rsidR="00DD2F97">
        <w:rPr>
          <w:szCs w:val="28"/>
        </w:rPr>
        <w:t>территориальной избирательной комиссии</w:t>
      </w:r>
      <w:r w:rsidRPr="009B46F5">
        <w:rPr>
          <w:szCs w:val="28"/>
        </w:rPr>
        <w:t xml:space="preserve">, осуществляющим учет, систематизацию, хранение предвыборных </w:t>
      </w:r>
      <w:r w:rsidRPr="009B46F5">
        <w:rPr>
          <w:szCs w:val="28"/>
        </w:rPr>
        <w:lastRenderedPageBreak/>
        <w:t xml:space="preserve">агитационных материалов, представленных </w:t>
      </w:r>
      <w:r w:rsidR="00D023C8">
        <w:rPr>
          <w:szCs w:val="28"/>
        </w:rPr>
        <w:t xml:space="preserve">в </w:t>
      </w:r>
      <w:r w:rsidR="00DD2F97">
        <w:rPr>
          <w:szCs w:val="28"/>
        </w:rPr>
        <w:t xml:space="preserve">территориальную избирательную </w:t>
      </w:r>
      <w:r w:rsidR="00624243">
        <w:rPr>
          <w:szCs w:val="28"/>
        </w:rPr>
        <w:t>комиссию</w:t>
      </w:r>
      <w:r w:rsidRPr="009B46F5">
        <w:rPr>
          <w:szCs w:val="28"/>
        </w:rPr>
        <w:t xml:space="preserve">. </w:t>
      </w:r>
    </w:p>
    <w:p w14:paraId="75D0CF45" w14:textId="3F994599" w:rsidR="009B46F5" w:rsidRPr="00D31A46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D31A46">
        <w:rPr>
          <w:szCs w:val="28"/>
        </w:rPr>
        <w:t>3.2. Файл с данными учета предвыборного агитационного материала с именем «Учет_</w:t>
      </w:r>
      <w:r w:rsidRPr="00D31A46">
        <w:rPr>
          <w:szCs w:val="28"/>
          <w:lang w:val="en-GB"/>
        </w:rPr>
        <w:t>KKKK</w:t>
      </w:r>
      <w:r w:rsidRPr="00D31A46">
        <w:rPr>
          <w:szCs w:val="28"/>
        </w:rPr>
        <w:t xml:space="preserve">», где вместо </w:t>
      </w:r>
      <w:r w:rsidRPr="00D31A46">
        <w:rPr>
          <w:szCs w:val="28"/>
          <w:lang w:val="en-GB"/>
        </w:rPr>
        <w:t>KKKK</w:t>
      </w:r>
      <w:r w:rsidRPr="00D31A46">
        <w:rPr>
          <w:szCs w:val="28"/>
        </w:rPr>
        <w:t xml:space="preserve"> указывается входящий </w:t>
      </w:r>
      <w:r w:rsidR="00254DD1">
        <w:rPr>
          <w:szCs w:val="28"/>
        </w:rPr>
        <w:t xml:space="preserve">регистрационный </w:t>
      </w:r>
      <w:r w:rsidRPr="00D31A46">
        <w:rPr>
          <w:szCs w:val="28"/>
        </w:rPr>
        <w:t xml:space="preserve">номер </w:t>
      </w:r>
      <w:r w:rsidRPr="00D31A46">
        <w:rPr>
          <w:rStyle w:val="FontStyle14"/>
          <w:b w:val="0"/>
          <w:sz w:val="28"/>
          <w:szCs w:val="28"/>
        </w:rPr>
        <w:t xml:space="preserve">агитационного материала, </w:t>
      </w:r>
      <w:r w:rsidRPr="00D31A46">
        <w:rPr>
          <w:szCs w:val="28"/>
        </w:rPr>
        <w:t xml:space="preserve">размещается </w:t>
      </w:r>
      <w:r w:rsidRPr="005E1E7B">
        <w:rPr>
          <w:szCs w:val="28"/>
        </w:rPr>
        <w:t xml:space="preserve">на </w:t>
      </w:r>
      <w:r w:rsidR="00CF5E14" w:rsidRPr="005E1E7B">
        <w:rPr>
          <w:szCs w:val="28"/>
        </w:rPr>
        <w:t xml:space="preserve">АРМ 2 КСА ГАС «Выборы» территориальной избирательной комиссии </w:t>
      </w:r>
      <w:r w:rsidRPr="005E1E7B">
        <w:rPr>
          <w:szCs w:val="28"/>
        </w:rPr>
        <w:t xml:space="preserve">в папке </w:t>
      </w:r>
      <w:r w:rsidR="00D31A46" w:rsidRPr="005E1E7B">
        <w:rPr>
          <w:szCs w:val="28"/>
        </w:rPr>
        <w:t>соответствующе</w:t>
      </w:r>
      <w:r w:rsidR="00257F11" w:rsidRPr="005E1E7B">
        <w:rPr>
          <w:szCs w:val="28"/>
        </w:rPr>
        <w:t>го</w:t>
      </w:r>
      <w:r w:rsidR="00D31A46" w:rsidRPr="005E1E7B">
        <w:rPr>
          <w:szCs w:val="28"/>
        </w:rPr>
        <w:t xml:space="preserve"> </w:t>
      </w:r>
      <w:r w:rsidR="00257F11" w:rsidRPr="005E1E7B">
        <w:rPr>
          <w:szCs w:val="28"/>
        </w:rPr>
        <w:t>кандидата</w:t>
      </w:r>
      <w:r w:rsidR="00CF5E14" w:rsidRPr="005E1E7B">
        <w:rPr>
          <w:szCs w:val="28"/>
        </w:rPr>
        <w:t xml:space="preserve"> </w:t>
      </w:r>
      <w:r w:rsidRPr="005E1E7B">
        <w:rPr>
          <w:szCs w:val="28"/>
        </w:rPr>
        <w:t>«AM_</w:t>
      </w:r>
      <w:r w:rsidR="00257F11" w:rsidRPr="005E1E7B">
        <w:rPr>
          <w:szCs w:val="28"/>
        </w:rPr>
        <w:t>Kandidat</w:t>
      </w:r>
      <w:r w:rsidRPr="005E1E7B">
        <w:rPr>
          <w:szCs w:val="28"/>
        </w:rPr>
        <w:t>_20</w:t>
      </w:r>
      <w:r w:rsidR="00657A56" w:rsidRPr="005E1E7B">
        <w:rPr>
          <w:szCs w:val="28"/>
        </w:rPr>
        <w:t>2</w:t>
      </w:r>
      <w:r w:rsidR="00BC3B12">
        <w:rPr>
          <w:szCs w:val="28"/>
        </w:rPr>
        <w:t>4</w:t>
      </w:r>
      <w:r w:rsidRPr="005E1E7B">
        <w:rPr>
          <w:szCs w:val="28"/>
        </w:rPr>
        <w:t>»</w:t>
      </w:r>
      <w:r w:rsidR="00F458D1" w:rsidRPr="005E1E7B">
        <w:rPr>
          <w:szCs w:val="28"/>
        </w:rPr>
        <w:t xml:space="preserve"> </w:t>
      </w:r>
      <w:r w:rsidRPr="00D31A46">
        <w:rPr>
          <w:szCs w:val="28"/>
        </w:rPr>
        <w:t xml:space="preserve">в соответствии с </w:t>
      </w:r>
      <w:r w:rsidR="00D31A46" w:rsidRPr="00D31A46">
        <w:rPr>
          <w:szCs w:val="28"/>
        </w:rPr>
        <w:t>пунктом 7.2</w:t>
      </w:r>
      <w:r w:rsidR="0028206D">
        <w:rPr>
          <w:szCs w:val="28"/>
        </w:rPr>
        <w:t>.</w:t>
      </w:r>
      <w:r w:rsidR="00D31A46" w:rsidRPr="00D31A46">
        <w:rPr>
          <w:szCs w:val="28"/>
        </w:rPr>
        <w:t xml:space="preserve"> </w:t>
      </w:r>
      <w:r w:rsidRPr="00D31A46">
        <w:rPr>
          <w:szCs w:val="28"/>
        </w:rPr>
        <w:t>настоящего Порядка.</w:t>
      </w:r>
      <w:r w:rsidR="00CF5E14" w:rsidRPr="00CF5E14">
        <w:rPr>
          <w:szCs w:val="28"/>
        </w:rPr>
        <w:t xml:space="preserve"> </w:t>
      </w:r>
    </w:p>
    <w:p w14:paraId="66AC931C" w14:textId="77777777" w:rsidR="009B46F5" w:rsidRPr="009B46F5" w:rsidRDefault="009B46F5" w:rsidP="00425CB2">
      <w:pPr>
        <w:pStyle w:val="2"/>
        <w:suppressAutoHyphens/>
        <w:spacing w:before="0" w:line="240" w:lineRule="auto"/>
        <w:rPr>
          <w:bCs/>
          <w:szCs w:val="28"/>
        </w:rPr>
      </w:pPr>
      <w:r w:rsidRPr="009B46F5">
        <w:rPr>
          <w:szCs w:val="28"/>
        </w:rPr>
        <w:t xml:space="preserve">3.3. Форма учета предвыборного агитационного материала формируется с помощью программно-технических средств </w:t>
      </w:r>
      <w:r w:rsidRPr="009B46F5">
        <w:rPr>
          <w:bCs/>
          <w:szCs w:val="28"/>
        </w:rPr>
        <w:t>задачи «Агитация» ГАС «Выборы».</w:t>
      </w:r>
    </w:p>
    <w:p w14:paraId="05947B8E" w14:textId="7C609B84" w:rsidR="009B46F5" w:rsidRPr="009B46F5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t xml:space="preserve">3.4. Учет полученных </w:t>
      </w:r>
      <w:r w:rsidR="00B84FC4">
        <w:rPr>
          <w:szCs w:val="28"/>
        </w:rPr>
        <w:t xml:space="preserve">документов, подтверждающих </w:t>
      </w:r>
      <w:r w:rsidRPr="009B46F5">
        <w:rPr>
          <w:szCs w:val="28"/>
        </w:rPr>
        <w:t>согласи</w:t>
      </w:r>
      <w:r w:rsidR="00B84FC4">
        <w:rPr>
          <w:szCs w:val="28"/>
        </w:rPr>
        <w:t>е</w:t>
      </w:r>
      <w:r w:rsidRPr="009B46F5">
        <w:rPr>
          <w:szCs w:val="28"/>
        </w:rPr>
        <w:t xml:space="preserve"> физических лиц на использование высказываний о кандидате, представляемы</w:t>
      </w:r>
      <w:r w:rsidR="00730869">
        <w:rPr>
          <w:szCs w:val="28"/>
        </w:rPr>
        <w:t>х</w:t>
      </w:r>
      <w:r w:rsidRPr="009B46F5">
        <w:rPr>
          <w:szCs w:val="28"/>
        </w:rPr>
        <w:t xml:space="preserve"> одновременно с агитационными материалами</w:t>
      </w:r>
      <w:r w:rsidR="00730869">
        <w:rPr>
          <w:szCs w:val="28"/>
        </w:rPr>
        <w:t>,</w:t>
      </w:r>
      <w:r w:rsidRPr="009B46F5">
        <w:rPr>
          <w:szCs w:val="28"/>
        </w:rPr>
        <w:t xml:space="preserve"> осуществляется в Рабочей группе отде</w:t>
      </w:r>
      <w:r w:rsidR="003617A9">
        <w:rPr>
          <w:szCs w:val="28"/>
        </w:rPr>
        <w:t>льно для каждого</w:t>
      </w:r>
      <w:r w:rsidR="009850A4">
        <w:rPr>
          <w:szCs w:val="28"/>
        </w:rPr>
        <w:t xml:space="preserve"> кандидат</w:t>
      </w:r>
      <w:r w:rsidR="003617A9">
        <w:rPr>
          <w:szCs w:val="28"/>
        </w:rPr>
        <w:t>а</w:t>
      </w:r>
      <w:r w:rsidR="00F458D1">
        <w:rPr>
          <w:szCs w:val="28"/>
        </w:rPr>
        <w:t xml:space="preserve">, </w:t>
      </w:r>
      <w:r w:rsidRPr="009B46F5">
        <w:rPr>
          <w:szCs w:val="28"/>
        </w:rPr>
        <w:t xml:space="preserve">по указанной в приложении № 2 к настоящему Порядку форме (в машиночитаемом виде и на бумажном носителе) работником </w:t>
      </w:r>
      <w:r w:rsidR="009850A4">
        <w:rPr>
          <w:szCs w:val="28"/>
        </w:rPr>
        <w:t xml:space="preserve">аппарата </w:t>
      </w:r>
      <w:r w:rsidR="00F458D1">
        <w:rPr>
          <w:szCs w:val="28"/>
        </w:rPr>
        <w:t>территориальной избирательной комисси</w:t>
      </w:r>
      <w:r w:rsidR="008573FA">
        <w:rPr>
          <w:szCs w:val="28"/>
        </w:rPr>
        <w:t>и</w:t>
      </w:r>
      <w:r w:rsidR="003617A9">
        <w:rPr>
          <w:szCs w:val="28"/>
        </w:rPr>
        <w:t>,</w:t>
      </w:r>
      <w:r w:rsidRPr="009B46F5">
        <w:rPr>
          <w:szCs w:val="28"/>
        </w:rPr>
        <w:t xml:space="preserve"> осуществляющим учет, систематизацию, хранение предвыборных агитационных материалов, представленных в </w:t>
      </w:r>
      <w:r w:rsidR="008573FA">
        <w:rPr>
          <w:szCs w:val="28"/>
        </w:rPr>
        <w:t>территориальную избирательную комиссию</w:t>
      </w:r>
      <w:r w:rsidRPr="009B46F5">
        <w:rPr>
          <w:szCs w:val="28"/>
        </w:rPr>
        <w:t>.</w:t>
      </w:r>
    </w:p>
    <w:p w14:paraId="2C54BD05" w14:textId="3615C1EA" w:rsidR="00CB0BC3" w:rsidRPr="00831A2B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t xml:space="preserve">3.5. Файл учета полученных согласий </w:t>
      </w:r>
      <w:r w:rsidRPr="009B46F5">
        <w:rPr>
          <w:rFonts w:eastAsia="Calibri"/>
          <w:szCs w:val="28"/>
          <w:lang w:eastAsia="en-US"/>
        </w:rPr>
        <w:t xml:space="preserve">физического лица </w:t>
      </w:r>
      <w:r w:rsidRPr="009B46F5">
        <w:rPr>
          <w:szCs w:val="28"/>
        </w:rPr>
        <w:t>на использ</w:t>
      </w:r>
      <w:r w:rsidR="003617A9">
        <w:rPr>
          <w:szCs w:val="28"/>
        </w:rPr>
        <w:t>ование высказываний о кандидате</w:t>
      </w:r>
      <w:r w:rsidRPr="009B46F5">
        <w:rPr>
          <w:szCs w:val="28"/>
        </w:rPr>
        <w:t xml:space="preserve"> </w:t>
      </w:r>
      <w:r w:rsidRPr="009B46F5">
        <w:rPr>
          <w:rFonts w:eastAsia="Calibri"/>
          <w:szCs w:val="28"/>
          <w:lang w:eastAsia="en-US"/>
        </w:rPr>
        <w:t>в аги</w:t>
      </w:r>
      <w:r w:rsidR="009850A4">
        <w:rPr>
          <w:rFonts w:eastAsia="Calibri"/>
          <w:szCs w:val="28"/>
          <w:lang w:eastAsia="en-US"/>
        </w:rPr>
        <w:t xml:space="preserve">тационных материалах кандидата </w:t>
      </w:r>
      <w:r w:rsidRPr="009B46F5">
        <w:rPr>
          <w:szCs w:val="28"/>
        </w:rPr>
        <w:t>с именем «Согласие_</w:t>
      </w:r>
      <w:r w:rsidRPr="009B46F5">
        <w:rPr>
          <w:szCs w:val="28"/>
          <w:lang w:val="en-GB"/>
        </w:rPr>
        <w:t>KKKK</w:t>
      </w:r>
      <w:r w:rsidRPr="009B46F5">
        <w:rPr>
          <w:szCs w:val="28"/>
        </w:rPr>
        <w:t xml:space="preserve">», где вместо </w:t>
      </w:r>
      <w:r w:rsidRPr="009B46F5">
        <w:rPr>
          <w:szCs w:val="28"/>
          <w:lang w:val="en-GB"/>
        </w:rPr>
        <w:t>KKKK</w:t>
      </w:r>
      <w:r w:rsidRPr="009B46F5">
        <w:rPr>
          <w:szCs w:val="28"/>
        </w:rPr>
        <w:t xml:space="preserve"> указывается входящий </w:t>
      </w:r>
      <w:r w:rsidR="00254DD1">
        <w:rPr>
          <w:szCs w:val="28"/>
        </w:rPr>
        <w:t xml:space="preserve">регистрационный </w:t>
      </w:r>
      <w:r w:rsidRPr="009B46F5">
        <w:rPr>
          <w:szCs w:val="28"/>
        </w:rPr>
        <w:t>номер</w:t>
      </w:r>
      <w:r w:rsidRPr="009B46F5">
        <w:rPr>
          <w:rStyle w:val="FontStyle14"/>
          <w:b w:val="0"/>
          <w:sz w:val="28"/>
          <w:szCs w:val="28"/>
        </w:rPr>
        <w:t xml:space="preserve"> агитационного материала, </w:t>
      </w:r>
      <w:r w:rsidRPr="009B46F5">
        <w:rPr>
          <w:szCs w:val="28"/>
        </w:rPr>
        <w:t xml:space="preserve">размещается на </w:t>
      </w:r>
      <w:r w:rsidR="00CF5E14" w:rsidRPr="005E1E7B">
        <w:rPr>
          <w:szCs w:val="28"/>
        </w:rPr>
        <w:t xml:space="preserve">АРМ 2 КСА ГАС «Выборы» территориальной избирательной комиссии </w:t>
      </w:r>
      <w:r w:rsidR="00CB0BC3" w:rsidRPr="005E1E7B">
        <w:rPr>
          <w:szCs w:val="28"/>
        </w:rPr>
        <w:t xml:space="preserve">в папке </w:t>
      </w:r>
      <w:r w:rsidR="00257F11" w:rsidRPr="005E1E7B">
        <w:rPr>
          <w:szCs w:val="28"/>
        </w:rPr>
        <w:t>соответствующего кандидата «AM_Kandidat_202</w:t>
      </w:r>
      <w:r w:rsidR="00BC3B12">
        <w:rPr>
          <w:szCs w:val="28"/>
        </w:rPr>
        <w:t>4</w:t>
      </w:r>
      <w:r w:rsidR="00257F11" w:rsidRPr="005E1E7B">
        <w:rPr>
          <w:szCs w:val="28"/>
        </w:rPr>
        <w:t>»</w:t>
      </w:r>
      <w:r w:rsidR="00CB0BC3" w:rsidRPr="005E1E7B">
        <w:rPr>
          <w:szCs w:val="28"/>
        </w:rPr>
        <w:t>.</w:t>
      </w:r>
    </w:p>
    <w:p w14:paraId="49E438C4" w14:textId="7FEC11BD" w:rsidR="009B46F5" w:rsidRPr="009B46F5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t xml:space="preserve">3.6. Экземпляры предвыборных агитационных материалов и представляемые одновременно с ними документы выдаются по указанию секретаря Рабочей группы под роспись работнику </w:t>
      </w:r>
      <w:r w:rsidR="009850A4">
        <w:rPr>
          <w:szCs w:val="28"/>
        </w:rPr>
        <w:t xml:space="preserve">аппарата </w:t>
      </w:r>
      <w:r w:rsidR="00466C65">
        <w:rPr>
          <w:szCs w:val="28"/>
        </w:rPr>
        <w:t>территориальной избирательной комисси</w:t>
      </w:r>
      <w:r w:rsidR="001923AE">
        <w:rPr>
          <w:szCs w:val="28"/>
        </w:rPr>
        <w:t>и</w:t>
      </w:r>
      <w:r w:rsidRPr="009B46F5">
        <w:rPr>
          <w:szCs w:val="28"/>
        </w:rPr>
        <w:t xml:space="preserve">, </w:t>
      </w:r>
      <w:r w:rsidR="00AF4ED6">
        <w:rPr>
          <w:szCs w:val="28"/>
        </w:rPr>
        <w:t>осуществлявшему прием указанных материалов</w:t>
      </w:r>
      <w:r w:rsidR="00845DAB">
        <w:rPr>
          <w:szCs w:val="28"/>
        </w:rPr>
        <w:t>,</w:t>
      </w:r>
      <w:r w:rsidR="00AF4ED6">
        <w:rPr>
          <w:szCs w:val="28"/>
        </w:rPr>
        <w:t xml:space="preserve"> либо иному работнику</w:t>
      </w:r>
      <w:r w:rsidR="009850A4">
        <w:rPr>
          <w:szCs w:val="28"/>
        </w:rPr>
        <w:t xml:space="preserve"> аппарата </w:t>
      </w:r>
      <w:r w:rsidR="00466C65">
        <w:rPr>
          <w:szCs w:val="28"/>
        </w:rPr>
        <w:t>территориальной избирательной комиссии</w:t>
      </w:r>
      <w:r w:rsidR="00AF4ED6" w:rsidRPr="009B46F5">
        <w:rPr>
          <w:szCs w:val="28"/>
        </w:rPr>
        <w:t>,</w:t>
      </w:r>
      <w:r w:rsidR="00AF4ED6">
        <w:rPr>
          <w:szCs w:val="28"/>
        </w:rPr>
        <w:t xml:space="preserve"> ответственному за ввод сведений в задачу </w:t>
      </w:r>
      <w:r w:rsidRPr="009B46F5">
        <w:rPr>
          <w:bCs/>
          <w:szCs w:val="28"/>
        </w:rPr>
        <w:t>«Агитация» ГАС «Выборы»</w:t>
      </w:r>
      <w:r w:rsidR="003617A9">
        <w:rPr>
          <w:bCs/>
          <w:szCs w:val="28"/>
        </w:rPr>
        <w:t>,</w:t>
      </w:r>
      <w:r w:rsidRPr="009B46F5">
        <w:rPr>
          <w:bCs/>
          <w:szCs w:val="28"/>
        </w:rPr>
        <w:t xml:space="preserve"> </w:t>
      </w:r>
      <w:r w:rsidRPr="009B46F5">
        <w:rPr>
          <w:szCs w:val="28"/>
        </w:rPr>
        <w:t xml:space="preserve">на период, необходимый для такого размещения. Экземпляры предвыборных </w:t>
      </w:r>
      <w:r w:rsidRPr="009B46F5">
        <w:rPr>
          <w:bCs/>
          <w:szCs w:val="28"/>
        </w:rPr>
        <w:t xml:space="preserve">аудиовизуальных агитационных материалов, агитационных аудиоматериалов, </w:t>
      </w:r>
      <w:r w:rsidR="00CF5E14" w:rsidRPr="005E1E7B">
        <w:rPr>
          <w:szCs w:val="28"/>
        </w:rPr>
        <w:t>а также печатных агитационных материалов,</w:t>
      </w:r>
      <w:r w:rsidR="00CF5E14">
        <w:rPr>
          <w:szCs w:val="28"/>
        </w:rPr>
        <w:t xml:space="preserve"> превышающих 4 </w:t>
      </w:r>
      <w:r w:rsidR="00CF5E14" w:rsidRPr="009B46F5">
        <w:rPr>
          <w:szCs w:val="28"/>
        </w:rPr>
        <w:t>мегабайта</w:t>
      </w:r>
      <w:r w:rsidR="00C23A19">
        <w:rPr>
          <w:bCs/>
          <w:szCs w:val="28"/>
        </w:rPr>
        <w:t>,</w:t>
      </w:r>
      <w:r w:rsidRPr="009B46F5">
        <w:rPr>
          <w:bCs/>
          <w:szCs w:val="28"/>
        </w:rPr>
        <w:t xml:space="preserve"> выдаются </w:t>
      </w:r>
      <w:r w:rsidRPr="009B46F5">
        <w:rPr>
          <w:szCs w:val="28"/>
        </w:rPr>
        <w:t xml:space="preserve">для </w:t>
      </w:r>
      <w:r w:rsidRPr="009B46F5">
        <w:rPr>
          <w:bCs/>
          <w:szCs w:val="28"/>
        </w:rPr>
        <w:t xml:space="preserve">размещения их </w:t>
      </w:r>
      <w:r w:rsidRPr="009B46F5">
        <w:rPr>
          <w:szCs w:val="28"/>
        </w:rPr>
        <w:t xml:space="preserve">электронных образов в локально-вычислительной сети КСА </w:t>
      </w:r>
      <w:r w:rsidR="00466C65">
        <w:rPr>
          <w:szCs w:val="28"/>
        </w:rPr>
        <w:t>территориальной избирательной комиссии</w:t>
      </w:r>
      <w:r w:rsidRPr="009B46F5">
        <w:rPr>
          <w:szCs w:val="28"/>
        </w:rPr>
        <w:t xml:space="preserve"> на период, необходимый для такого размещения. Повторная выдача указанных материалов и документов, а равно их выдача иному лицу возможна под роспись и только по указанию руководителя Рабочей группы. Перед окончанием рабочего дня документы и материалы возвращаются работнику </w:t>
      </w:r>
      <w:r w:rsidR="009850A4">
        <w:rPr>
          <w:szCs w:val="28"/>
        </w:rPr>
        <w:t xml:space="preserve">аппарата </w:t>
      </w:r>
      <w:r w:rsidR="00466C65">
        <w:rPr>
          <w:szCs w:val="28"/>
        </w:rPr>
        <w:t>территориальной избирательной комисси</w:t>
      </w:r>
      <w:r w:rsidR="008573FA">
        <w:rPr>
          <w:szCs w:val="28"/>
        </w:rPr>
        <w:t>и</w:t>
      </w:r>
      <w:r w:rsidRPr="009B46F5">
        <w:rPr>
          <w:szCs w:val="28"/>
        </w:rPr>
        <w:t xml:space="preserve">, осуществляющему учет, систематизацию и хранение предвыборных агитационных материалов, представленных в </w:t>
      </w:r>
      <w:r w:rsidR="00466C65">
        <w:rPr>
          <w:szCs w:val="28"/>
        </w:rPr>
        <w:t>территориальную избирательную комиссию</w:t>
      </w:r>
      <w:r w:rsidRPr="009B46F5">
        <w:rPr>
          <w:szCs w:val="28"/>
        </w:rPr>
        <w:t xml:space="preserve">. </w:t>
      </w:r>
    </w:p>
    <w:p w14:paraId="536289C6" w14:textId="1AA764BD" w:rsidR="009B46F5" w:rsidRPr="009B46F5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lastRenderedPageBreak/>
        <w:t>3.7. </w:t>
      </w:r>
      <w:proofErr w:type="gramStart"/>
      <w:r w:rsidRPr="009B46F5">
        <w:rPr>
          <w:szCs w:val="28"/>
        </w:rPr>
        <w:t>Экземпляры предвыборных агитационных материалов и представляемы</w:t>
      </w:r>
      <w:r w:rsidR="003617A9">
        <w:rPr>
          <w:szCs w:val="28"/>
        </w:rPr>
        <w:t>е одновременно с ними документы</w:t>
      </w:r>
      <w:r w:rsidRPr="009B46F5">
        <w:rPr>
          <w:szCs w:val="28"/>
        </w:rPr>
        <w:t xml:space="preserve"> вместе с заключениями, указанными в пункте 2.7</w:t>
      </w:r>
      <w:r w:rsidR="0028206D">
        <w:rPr>
          <w:szCs w:val="28"/>
        </w:rPr>
        <w:t>.</w:t>
      </w:r>
      <w:r w:rsidRPr="009B46F5">
        <w:rPr>
          <w:szCs w:val="28"/>
        </w:rPr>
        <w:t>, и актами, указанными в пункт</w:t>
      </w:r>
      <w:r w:rsidR="00BE0FE9">
        <w:rPr>
          <w:szCs w:val="28"/>
        </w:rPr>
        <w:t>ах 2.4</w:t>
      </w:r>
      <w:r w:rsidR="0028206D">
        <w:rPr>
          <w:szCs w:val="28"/>
        </w:rPr>
        <w:t>.</w:t>
      </w:r>
      <w:r w:rsidR="00BE0FE9">
        <w:rPr>
          <w:szCs w:val="28"/>
        </w:rPr>
        <w:t xml:space="preserve"> и</w:t>
      </w:r>
      <w:r w:rsidRPr="009B46F5">
        <w:rPr>
          <w:szCs w:val="28"/>
        </w:rPr>
        <w:t xml:space="preserve"> 2.6</w:t>
      </w:r>
      <w:r w:rsidR="0028206D">
        <w:rPr>
          <w:szCs w:val="28"/>
        </w:rPr>
        <w:t>.</w:t>
      </w:r>
      <w:r w:rsidRPr="009B46F5">
        <w:rPr>
          <w:szCs w:val="28"/>
        </w:rPr>
        <w:t xml:space="preserve">, а также формы учета, указанные в пунктах 3.1 и 3.4 настоящего Порядка, хранятся у работника </w:t>
      </w:r>
      <w:r w:rsidR="009850A4">
        <w:rPr>
          <w:szCs w:val="28"/>
        </w:rPr>
        <w:t xml:space="preserve">аппарата </w:t>
      </w:r>
      <w:r w:rsidR="00700A2F">
        <w:rPr>
          <w:szCs w:val="28"/>
        </w:rPr>
        <w:t>территориальной избирательной комиссии</w:t>
      </w:r>
      <w:r w:rsidR="008573FA">
        <w:rPr>
          <w:szCs w:val="28"/>
        </w:rPr>
        <w:t>,</w:t>
      </w:r>
      <w:r w:rsidR="00700A2F">
        <w:rPr>
          <w:szCs w:val="28"/>
        </w:rPr>
        <w:t xml:space="preserve"> </w:t>
      </w:r>
      <w:r w:rsidRPr="009B46F5">
        <w:rPr>
          <w:szCs w:val="28"/>
        </w:rPr>
        <w:t xml:space="preserve">осуществляющего учет, систематизацию и хранение предвыборных агитационных материалов, представленных в </w:t>
      </w:r>
      <w:r w:rsidR="00466C65">
        <w:rPr>
          <w:szCs w:val="28"/>
        </w:rPr>
        <w:t>территориальную избирательную комиссию</w:t>
      </w:r>
      <w:r w:rsidRPr="009B46F5">
        <w:rPr>
          <w:szCs w:val="28"/>
        </w:rPr>
        <w:t>.</w:t>
      </w:r>
      <w:proofErr w:type="gramEnd"/>
      <w:r w:rsidRPr="009B46F5">
        <w:rPr>
          <w:szCs w:val="28"/>
        </w:rPr>
        <w:t xml:space="preserve"> Доступ к подлинникам указанных материалов и документов осуществляется с разрешения руководителя Рабочей группы. </w:t>
      </w:r>
    </w:p>
    <w:p w14:paraId="064C5137" w14:textId="678380A4" w:rsidR="009B46F5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t xml:space="preserve">3.8. В течение </w:t>
      </w:r>
      <w:r w:rsidRPr="009850A4">
        <w:rPr>
          <w:szCs w:val="28"/>
        </w:rPr>
        <w:t xml:space="preserve">месяца после официального опубликования результатов </w:t>
      </w:r>
      <w:r w:rsidR="00E72B6E">
        <w:rPr>
          <w:szCs w:val="28"/>
        </w:rPr>
        <w:t xml:space="preserve">дополнительных </w:t>
      </w:r>
      <w:r w:rsidR="00466C65" w:rsidRPr="00FE77E8">
        <w:rPr>
          <w:szCs w:val="28"/>
        </w:rPr>
        <w:t xml:space="preserve">выборов </w:t>
      </w:r>
      <w:r w:rsidRPr="009B46F5">
        <w:rPr>
          <w:szCs w:val="28"/>
        </w:rPr>
        <w:t>документы, указанные в пункте 3.7</w:t>
      </w:r>
      <w:r w:rsidR="0028206D">
        <w:rPr>
          <w:szCs w:val="28"/>
        </w:rPr>
        <w:t>.</w:t>
      </w:r>
      <w:r w:rsidRPr="009B46F5">
        <w:rPr>
          <w:szCs w:val="28"/>
        </w:rPr>
        <w:t xml:space="preserve"> настоящего Порядка, передаются в архив </w:t>
      </w:r>
      <w:r w:rsidR="00466C65">
        <w:rPr>
          <w:szCs w:val="28"/>
        </w:rPr>
        <w:t>территориальной избирательной комиссии</w:t>
      </w:r>
      <w:r w:rsidRPr="009B46F5">
        <w:rPr>
          <w:szCs w:val="28"/>
        </w:rPr>
        <w:t xml:space="preserve"> в соответствии с Порядком хранения и передачи в архивы документов, связанных с подготовкой и проведением </w:t>
      </w:r>
      <w:r w:rsidR="00BC3B12" w:rsidRPr="00BC3B12">
        <w:rPr>
          <w:szCs w:val="28"/>
        </w:rPr>
        <w:t>дополнительных выбор</w:t>
      </w:r>
      <w:r w:rsidR="00BC3B12">
        <w:rPr>
          <w:szCs w:val="28"/>
        </w:rPr>
        <w:t>ов</w:t>
      </w:r>
      <w:r w:rsidR="00BC3B12" w:rsidRPr="00BC3B12">
        <w:rPr>
          <w:szCs w:val="28"/>
        </w:rPr>
        <w:t xml:space="preserve"> депутата Белгородского городского Совета седьмого созыва по одномандатному избирательному округу №</w:t>
      </w:r>
      <w:r w:rsidR="003860D3">
        <w:rPr>
          <w:szCs w:val="28"/>
        </w:rPr>
        <w:t xml:space="preserve"> </w:t>
      </w:r>
      <w:r w:rsidR="00BC3B12" w:rsidRPr="00BC3B12">
        <w:rPr>
          <w:szCs w:val="28"/>
        </w:rPr>
        <w:t>14</w:t>
      </w:r>
      <w:r w:rsidRPr="009B46F5">
        <w:rPr>
          <w:szCs w:val="28"/>
        </w:rPr>
        <w:t>.</w:t>
      </w:r>
    </w:p>
    <w:p w14:paraId="38D46E1E" w14:textId="77777777" w:rsidR="003617A9" w:rsidRPr="009B46F5" w:rsidRDefault="003617A9" w:rsidP="00425CB2">
      <w:pPr>
        <w:pStyle w:val="2"/>
        <w:suppressAutoHyphens/>
        <w:spacing w:before="0" w:line="240" w:lineRule="auto"/>
        <w:rPr>
          <w:szCs w:val="28"/>
        </w:rPr>
      </w:pPr>
    </w:p>
    <w:p w14:paraId="48914525" w14:textId="77777777" w:rsidR="009B46F5" w:rsidRDefault="00A85580" w:rsidP="00425CB2">
      <w:pPr>
        <w:pStyle w:val="2"/>
        <w:suppressAutoHyphens/>
        <w:spacing w:before="0" w:line="240" w:lineRule="auto"/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>4. </w:t>
      </w:r>
      <w:r w:rsidR="009B46F5" w:rsidRPr="009B46F5">
        <w:rPr>
          <w:b/>
          <w:szCs w:val="28"/>
        </w:rPr>
        <w:t>Порядок и организация работы по подготовке к размещению информации,</w:t>
      </w:r>
      <w:r w:rsidR="009B46F5" w:rsidRPr="009B46F5">
        <w:rPr>
          <w:b/>
          <w:bCs/>
          <w:szCs w:val="28"/>
        </w:rPr>
        <w:t xml:space="preserve"> вводимой в задачу «Агитация» ГАС «Выборы»</w:t>
      </w:r>
    </w:p>
    <w:p w14:paraId="08168AE4" w14:textId="77777777" w:rsidR="003617A9" w:rsidRPr="009B46F5" w:rsidRDefault="003617A9" w:rsidP="00425CB2">
      <w:pPr>
        <w:pStyle w:val="2"/>
        <w:suppressAutoHyphens/>
        <w:spacing w:before="0" w:line="240" w:lineRule="auto"/>
        <w:ind w:firstLine="0"/>
        <w:jc w:val="center"/>
        <w:rPr>
          <w:b/>
          <w:bCs/>
          <w:szCs w:val="28"/>
        </w:rPr>
      </w:pPr>
    </w:p>
    <w:p w14:paraId="63DAF643" w14:textId="77777777" w:rsidR="00AF4ED6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t>4.1. </w:t>
      </w:r>
      <w:r w:rsidR="00AF4ED6">
        <w:rPr>
          <w:szCs w:val="28"/>
        </w:rPr>
        <w:t>В задачу «Агитация» ввод</w:t>
      </w:r>
      <w:r w:rsidR="00845DAB">
        <w:rPr>
          <w:szCs w:val="28"/>
        </w:rPr>
        <w:t>я</w:t>
      </w:r>
      <w:r w:rsidR="00AF4ED6">
        <w:rPr>
          <w:szCs w:val="28"/>
        </w:rPr>
        <w:t xml:space="preserve">тся </w:t>
      </w:r>
      <w:r w:rsidR="00B36042">
        <w:rPr>
          <w:szCs w:val="28"/>
        </w:rPr>
        <w:t xml:space="preserve">электронные образы предвыборных агитационных материалов, представленные в </w:t>
      </w:r>
      <w:r w:rsidR="0019745F">
        <w:rPr>
          <w:szCs w:val="28"/>
        </w:rPr>
        <w:t>территориальную избирательную комиссию</w:t>
      </w:r>
      <w:r w:rsidR="00B36042">
        <w:rPr>
          <w:szCs w:val="28"/>
        </w:rPr>
        <w:t xml:space="preserve"> в соответствии с </w:t>
      </w:r>
      <w:r w:rsidR="009F3EAA" w:rsidRPr="009B46F5">
        <w:rPr>
          <w:szCs w:val="28"/>
        </w:rPr>
        <w:t>пунктом 3 статьи 54 Федерального закона «Об основных гарантиях избирательных прав и права на участие в референдуме граждан</w:t>
      </w:r>
      <w:r w:rsidR="009F3EAA">
        <w:rPr>
          <w:szCs w:val="28"/>
        </w:rPr>
        <w:t xml:space="preserve"> Российской Федерации», частью 3 статьи 62 Избирательного кодекса Белгородской области</w:t>
      </w:r>
      <w:r w:rsidR="00B36042">
        <w:rPr>
          <w:szCs w:val="28"/>
        </w:rPr>
        <w:t>.</w:t>
      </w:r>
    </w:p>
    <w:p w14:paraId="62265356" w14:textId="77777777" w:rsidR="009B46F5" w:rsidRPr="009B46F5" w:rsidRDefault="00AF4ED6" w:rsidP="00425CB2">
      <w:pPr>
        <w:pStyle w:val="2"/>
        <w:suppressAutoHyphens/>
        <w:spacing w:before="0" w:line="240" w:lineRule="auto"/>
        <w:rPr>
          <w:bCs/>
          <w:szCs w:val="28"/>
        </w:rPr>
      </w:pPr>
      <w:r>
        <w:rPr>
          <w:szCs w:val="28"/>
        </w:rPr>
        <w:t>4.2. </w:t>
      </w:r>
      <w:r w:rsidR="009B46F5" w:rsidRPr="009B46F5">
        <w:rPr>
          <w:szCs w:val="28"/>
        </w:rPr>
        <w:t>Ввод информации в задачу «Агитация» ГАС «Выборы» осуществляет</w:t>
      </w:r>
      <w:r w:rsidR="00C23A19">
        <w:rPr>
          <w:szCs w:val="28"/>
        </w:rPr>
        <w:t>ся в соответствии с разделами 3</w:t>
      </w:r>
      <w:r w:rsidR="003617A9">
        <w:rPr>
          <w:szCs w:val="28"/>
        </w:rPr>
        <w:t>-</w:t>
      </w:r>
      <w:r w:rsidR="009B46F5" w:rsidRPr="009B46F5">
        <w:rPr>
          <w:szCs w:val="28"/>
        </w:rPr>
        <w:t xml:space="preserve">8 Регламента </w:t>
      </w:r>
      <w:r w:rsidR="009B46F5" w:rsidRPr="009B46F5">
        <w:rPr>
          <w:bCs/>
          <w:szCs w:val="28"/>
        </w:rPr>
        <w:t>задачи «Агитация» ГАС «Выборы».</w:t>
      </w:r>
    </w:p>
    <w:p w14:paraId="7357F2C4" w14:textId="77777777" w:rsidR="009B46F5" w:rsidRPr="005E1E7B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bCs/>
          <w:szCs w:val="28"/>
        </w:rPr>
        <w:t>4.</w:t>
      </w:r>
      <w:r w:rsidR="00AF4ED6">
        <w:rPr>
          <w:bCs/>
          <w:szCs w:val="28"/>
        </w:rPr>
        <w:t>3</w:t>
      </w:r>
      <w:r w:rsidRPr="009B46F5">
        <w:rPr>
          <w:bCs/>
          <w:szCs w:val="28"/>
        </w:rPr>
        <w:t>. </w:t>
      </w:r>
      <w:r w:rsidRPr="005E1E7B">
        <w:rPr>
          <w:szCs w:val="28"/>
        </w:rPr>
        <w:t xml:space="preserve">Ввод информации в задачу «Агитация» ГАС «Выборы» </w:t>
      </w:r>
      <w:r w:rsidR="00CF5E14" w:rsidRPr="005E1E7B">
        <w:rPr>
          <w:szCs w:val="28"/>
        </w:rPr>
        <w:t>осуществляют</w:t>
      </w:r>
      <w:r w:rsidRPr="005E1E7B">
        <w:rPr>
          <w:szCs w:val="28"/>
        </w:rPr>
        <w:t xml:space="preserve"> </w:t>
      </w:r>
      <w:r w:rsidR="00CF5E14" w:rsidRPr="005E1E7B">
        <w:rPr>
          <w:szCs w:val="28"/>
        </w:rPr>
        <w:t>системные администраторы КСА</w:t>
      </w:r>
      <w:r w:rsidRPr="005E1E7B">
        <w:rPr>
          <w:szCs w:val="28"/>
        </w:rPr>
        <w:t xml:space="preserve"> ГАС «Выборы».</w:t>
      </w:r>
    </w:p>
    <w:p w14:paraId="100931F5" w14:textId="77777777" w:rsidR="0019745F" w:rsidRPr="009B46F5" w:rsidRDefault="0019745F" w:rsidP="00425CB2">
      <w:pPr>
        <w:pStyle w:val="2"/>
        <w:suppressAutoHyphens/>
        <w:spacing w:before="0" w:line="240" w:lineRule="auto"/>
        <w:rPr>
          <w:bCs/>
          <w:szCs w:val="28"/>
        </w:rPr>
      </w:pPr>
    </w:p>
    <w:p w14:paraId="4BCE3515" w14:textId="77777777" w:rsidR="009B46F5" w:rsidRDefault="009B46F5" w:rsidP="00425CB2">
      <w:pPr>
        <w:pStyle w:val="14"/>
        <w:keepNext/>
        <w:keepLines/>
        <w:widowControl/>
        <w:suppressAutoHyphens/>
        <w:rPr>
          <w:bCs w:val="0"/>
        </w:rPr>
      </w:pPr>
      <w:r w:rsidRPr="009B46F5">
        <w:t xml:space="preserve">5. Порядок и организация работы по подготовке к размещению электронных образов предвыборных </w:t>
      </w:r>
      <w:r w:rsidRPr="009B46F5">
        <w:rPr>
          <w:bCs w:val="0"/>
        </w:rPr>
        <w:t>аудиовизуальных агитационных материалов, агитационных</w:t>
      </w:r>
      <w:r w:rsidR="00845DAB">
        <w:rPr>
          <w:bCs w:val="0"/>
        </w:rPr>
        <w:t xml:space="preserve"> аудиоматериалов, превышающих 4 </w:t>
      </w:r>
      <w:r w:rsidRPr="009B46F5">
        <w:rPr>
          <w:bCs w:val="0"/>
        </w:rPr>
        <w:t>мегабайта</w:t>
      </w:r>
    </w:p>
    <w:p w14:paraId="40D73F7E" w14:textId="77777777" w:rsidR="003617A9" w:rsidRPr="009B46F5" w:rsidRDefault="003617A9" w:rsidP="00425CB2">
      <w:pPr>
        <w:pStyle w:val="14"/>
        <w:keepNext/>
        <w:keepLines/>
        <w:widowControl/>
        <w:suppressAutoHyphens/>
        <w:rPr>
          <w:bCs w:val="0"/>
        </w:rPr>
      </w:pPr>
    </w:p>
    <w:p w14:paraId="1CABAEF3" w14:textId="0E53535D" w:rsidR="009B46F5" w:rsidRPr="009B46F5" w:rsidRDefault="009B46F5" w:rsidP="00425CB2">
      <w:pPr>
        <w:pStyle w:val="2"/>
        <w:suppressAutoHyphens/>
        <w:spacing w:before="0" w:line="240" w:lineRule="auto"/>
        <w:rPr>
          <w:color w:val="000000"/>
          <w:szCs w:val="28"/>
        </w:rPr>
      </w:pPr>
      <w:r w:rsidRPr="009B46F5">
        <w:rPr>
          <w:szCs w:val="28"/>
        </w:rPr>
        <w:t>5.1. В соответствии с пунктом 7.4</w:t>
      </w:r>
      <w:r w:rsidR="0028206D">
        <w:rPr>
          <w:szCs w:val="28"/>
        </w:rPr>
        <w:t>.</w:t>
      </w:r>
      <w:r w:rsidRPr="009B46F5">
        <w:rPr>
          <w:szCs w:val="28"/>
        </w:rPr>
        <w:t xml:space="preserve"> раздела 7 Регламента </w:t>
      </w:r>
      <w:r w:rsidRPr="009B46F5">
        <w:rPr>
          <w:bCs/>
          <w:szCs w:val="28"/>
        </w:rPr>
        <w:t xml:space="preserve">задачи «Агитация» ГАС «Выборы» если размер файла, содержащего аудиовизуальный агитационный материал, агитационный аудиоматериал, </w:t>
      </w:r>
      <w:r w:rsidR="00CF5E14" w:rsidRPr="005E1E7B">
        <w:rPr>
          <w:szCs w:val="28"/>
        </w:rPr>
        <w:t>а также печатный агитационный материал</w:t>
      </w:r>
      <w:r w:rsidR="009D679D">
        <w:rPr>
          <w:szCs w:val="28"/>
        </w:rPr>
        <w:t>,</w:t>
      </w:r>
      <w:r w:rsidR="00CF5E14" w:rsidRPr="005E1E7B">
        <w:rPr>
          <w:szCs w:val="28"/>
        </w:rPr>
        <w:t xml:space="preserve"> </w:t>
      </w:r>
      <w:r w:rsidRPr="005E1E7B">
        <w:rPr>
          <w:szCs w:val="28"/>
        </w:rPr>
        <w:t>превышает 4 мегабайта, то он не</w:t>
      </w:r>
      <w:r w:rsidRPr="009B46F5">
        <w:rPr>
          <w:bCs/>
          <w:szCs w:val="28"/>
        </w:rPr>
        <w:t xml:space="preserve"> прикрепляется, а в поле «Описание (наименование)» вводится информация об адресе размещения соответствующего файла </w:t>
      </w:r>
      <w:r w:rsidRPr="009B46F5">
        <w:rPr>
          <w:szCs w:val="28"/>
        </w:rPr>
        <w:t xml:space="preserve">на сайте Службы технической поддержки Интернет-портала ГАС «Выборы». </w:t>
      </w:r>
    </w:p>
    <w:p w14:paraId="01636285" w14:textId="37CCBC1B" w:rsidR="009B46F5" w:rsidRPr="009B46F5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lastRenderedPageBreak/>
        <w:t>5.2. Работники, ответственные за ввод информации в задачу «Агитация» ГАС «Выборы»</w:t>
      </w:r>
      <w:r w:rsidR="00C23A19">
        <w:rPr>
          <w:szCs w:val="28"/>
        </w:rPr>
        <w:t>,</w:t>
      </w:r>
      <w:r w:rsidRPr="009B46F5">
        <w:rPr>
          <w:szCs w:val="28"/>
        </w:rPr>
        <w:t xml:space="preserve"> размеща</w:t>
      </w:r>
      <w:r w:rsidR="00C23A19">
        <w:rPr>
          <w:szCs w:val="28"/>
        </w:rPr>
        <w:t>ю</w:t>
      </w:r>
      <w:r w:rsidRPr="009B46F5">
        <w:rPr>
          <w:szCs w:val="28"/>
        </w:rPr>
        <w:t xml:space="preserve">т электронные образы предвыборных </w:t>
      </w:r>
      <w:r w:rsidRPr="009B46F5">
        <w:rPr>
          <w:bCs/>
          <w:szCs w:val="28"/>
        </w:rPr>
        <w:t xml:space="preserve">аудиовизуальных агитационных материалов, агитационных аудиоматериалов, </w:t>
      </w:r>
      <w:r w:rsidR="00CF5E14" w:rsidRPr="005E1E7B">
        <w:rPr>
          <w:szCs w:val="28"/>
        </w:rPr>
        <w:t>а также печатных агитационных материалов</w:t>
      </w:r>
      <w:r w:rsidR="009D679D">
        <w:rPr>
          <w:szCs w:val="28"/>
        </w:rPr>
        <w:t>,</w:t>
      </w:r>
      <w:r w:rsidR="00CF5E14" w:rsidRPr="005E1E7B">
        <w:rPr>
          <w:szCs w:val="28"/>
        </w:rPr>
        <w:t xml:space="preserve"> </w:t>
      </w:r>
      <w:r w:rsidRPr="005E1E7B">
        <w:rPr>
          <w:szCs w:val="28"/>
        </w:rPr>
        <w:t xml:space="preserve">превышающих 4 мегабайта, </w:t>
      </w:r>
      <w:r w:rsidRPr="009B46F5">
        <w:rPr>
          <w:szCs w:val="28"/>
        </w:rPr>
        <w:t xml:space="preserve">представленные в </w:t>
      </w:r>
      <w:r w:rsidR="00700A2F">
        <w:rPr>
          <w:szCs w:val="28"/>
        </w:rPr>
        <w:t xml:space="preserve">территориальную </w:t>
      </w:r>
      <w:r w:rsidR="00700A2F" w:rsidRPr="00700A2F">
        <w:rPr>
          <w:szCs w:val="28"/>
        </w:rPr>
        <w:t>избирательную комиссию</w:t>
      </w:r>
      <w:r w:rsidR="000F496E">
        <w:rPr>
          <w:szCs w:val="28"/>
        </w:rPr>
        <w:t>,</w:t>
      </w:r>
      <w:r w:rsidR="00700A2F" w:rsidRPr="009B46F5">
        <w:rPr>
          <w:szCs w:val="28"/>
        </w:rPr>
        <w:t xml:space="preserve"> </w:t>
      </w:r>
      <w:r w:rsidRPr="009B46F5">
        <w:rPr>
          <w:szCs w:val="28"/>
        </w:rPr>
        <w:t xml:space="preserve">на </w:t>
      </w:r>
      <w:r w:rsidR="00CF5E14" w:rsidRPr="005E1E7B">
        <w:rPr>
          <w:szCs w:val="28"/>
        </w:rPr>
        <w:t xml:space="preserve">АРМ 2 КСА ГАС «Выборы» территориальной избирательной комиссии </w:t>
      </w:r>
      <w:r w:rsidRPr="009B46F5">
        <w:rPr>
          <w:szCs w:val="28"/>
        </w:rPr>
        <w:t xml:space="preserve">в том же формате, что и на представленном носителе. </w:t>
      </w:r>
    </w:p>
    <w:p w14:paraId="5CC72B4E" w14:textId="77777777" w:rsidR="003617A9" w:rsidRDefault="003617A9" w:rsidP="00425CB2">
      <w:pPr>
        <w:pStyle w:val="2"/>
        <w:suppressAutoHyphens/>
        <w:spacing w:before="0" w:line="240" w:lineRule="auto"/>
        <w:ind w:firstLine="0"/>
        <w:jc w:val="center"/>
        <w:rPr>
          <w:b/>
          <w:szCs w:val="28"/>
        </w:rPr>
      </w:pPr>
    </w:p>
    <w:p w14:paraId="5FD548DF" w14:textId="77777777" w:rsidR="009B46F5" w:rsidRDefault="00A85580" w:rsidP="00425CB2">
      <w:pPr>
        <w:pStyle w:val="2"/>
        <w:suppressAutoHyphens/>
        <w:spacing w:before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6. </w:t>
      </w:r>
      <w:r w:rsidR="009B46F5" w:rsidRPr="009B46F5">
        <w:rPr>
          <w:b/>
          <w:szCs w:val="28"/>
        </w:rPr>
        <w:t>Порядок и организация работы по размещению отдельных видов агитационных аудиоматериалов, аудиовизуальн</w:t>
      </w:r>
      <w:r w:rsidR="00C23A19">
        <w:rPr>
          <w:b/>
          <w:szCs w:val="28"/>
        </w:rPr>
        <w:t>ых</w:t>
      </w:r>
      <w:r w:rsidR="009B46F5" w:rsidRPr="009B46F5">
        <w:rPr>
          <w:b/>
          <w:szCs w:val="28"/>
        </w:rPr>
        <w:t xml:space="preserve"> материалов</w:t>
      </w:r>
    </w:p>
    <w:p w14:paraId="145969C8" w14:textId="77777777" w:rsidR="003617A9" w:rsidRPr="009B46F5" w:rsidRDefault="003617A9" w:rsidP="00425CB2">
      <w:pPr>
        <w:pStyle w:val="2"/>
        <w:suppressAutoHyphens/>
        <w:spacing w:before="0" w:line="240" w:lineRule="auto"/>
        <w:ind w:firstLine="0"/>
        <w:jc w:val="center"/>
        <w:rPr>
          <w:szCs w:val="28"/>
        </w:rPr>
      </w:pPr>
    </w:p>
    <w:p w14:paraId="453BDE2B" w14:textId="3052290A" w:rsidR="009B46F5" w:rsidRPr="00EA6A19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t xml:space="preserve">6.1. Если агитационный аудиоматериал или аудиовизуальный материал записан на внешнем носителе, защищенном от копирования и (или) в формате, не позволяющем его копировать стандартными программными средствами, электронный образ такого материала размещается в задаче «Агитация» ГАС «Выборы» либо </w:t>
      </w:r>
      <w:r w:rsidR="00DE1187">
        <w:rPr>
          <w:szCs w:val="28"/>
        </w:rPr>
        <w:t>на</w:t>
      </w:r>
      <w:r w:rsidRPr="009B46F5">
        <w:rPr>
          <w:szCs w:val="28"/>
        </w:rPr>
        <w:t xml:space="preserve"> </w:t>
      </w:r>
      <w:r w:rsidR="00DE1187" w:rsidRPr="005E1E7B">
        <w:rPr>
          <w:szCs w:val="28"/>
        </w:rPr>
        <w:t xml:space="preserve">АРМ 2 КСА ГАС «Выборы» территориальной избирательной комиссии </w:t>
      </w:r>
      <w:r w:rsidRPr="00EA6A19">
        <w:rPr>
          <w:szCs w:val="28"/>
        </w:rPr>
        <w:t>после осуществления конвертации файлов</w:t>
      </w:r>
      <w:r w:rsidR="00A840E2">
        <w:rPr>
          <w:szCs w:val="28"/>
        </w:rPr>
        <w:t>,</w:t>
      </w:r>
      <w:r w:rsidRPr="00EA6A19">
        <w:rPr>
          <w:szCs w:val="28"/>
        </w:rPr>
        <w:t xml:space="preserve"> содержащих указанные предвыборные агитационные материалы</w:t>
      </w:r>
      <w:r w:rsidR="00A840E2">
        <w:rPr>
          <w:szCs w:val="28"/>
        </w:rPr>
        <w:t>,</w:t>
      </w:r>
      <w:r w:rsidRPr="00EA6A19">
        <w:rPr>
          <w:szCs w:val="28"/>
        </w:rPr>
        <w:t xml:space="preserve"> при наличии указания руководителя Рабочей группы.</w:t>
      </w:r>
    </w:p>
    <w:p w14:paraId="24C70086" w14:textId="0D5F26DA" w:rsidR="009B46F5" w:rsidRPr="00EA6A19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EA6A19">
        <w:rPr>
          <w:szCs w:val="28"/>
        </w:rPr>
        <w:t xml:space="preserve">6.2. Преобразование электронного образа соответствующего файла в формат, позволяющий его копировать стандартными программными средствами, осуществляется работником </w:t>
      </w:r>
      <w:r w:rsidR="00AA1E56">
        <w:rPr>
          <w:szCs w:val="28"/>
        </w:rPr>
        <w:t>Информационного цент</w:t>
      </w:r>
      <w:r w:rsidR="003242BB">
        <w:rPr>
          <w:szCs w:val="28"/>
        </w:rPr>
        <w:t>р</w:t>
      </w:r>
      <w:r w:rsidR="00AA1E56">
        <w:rPr>
          <w:szCs w:val="28"/>
        </w:rPr>
        <w:t>а аппарата Избирательной комиссии Белгородской области</w:t>
      </w:r>
      <w:r w:rsidRPr="00EA6A19">
        <w:rPr>
          <w:szCs w:val="28"/>
        </w:rPr>
        <w:t>.</w:t>
      </w:r>
    </w:p>
    <w:p w14:paraId="016BD38C" w14:textId="5AFD3BEC" w:rsidR="009B46F5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EA6A19">
        <w:rPr>
          <w:szCs w:val="28"/>
        </w:rPr>
        <w:t xml:space="preserve">6.3. В случае представления в </w:t>
      </w:r>
      <w:r w:rsidR="0019745F">
        <w:rPr>
          <w:szCs w:val="28"/>
        </w:rPr>
        <w:t xml:space="preserve">территориальную избирательную комиссию </w:t>
      </w:r>
      <w:r w:rsidRPr="00EA6A19">
        <w:rPr>
          <w:szCs w:val="28"/>
        </w:rPr>
        <w:t>агитационного аудиоматериала</w:t>
      </w:r>
      <w:r w:rsidRPr="009B46F5">
        <w:rPr>
          <w:szCs w:val="28"/>
        </w:rPr>
        <w:t xml:space="preserve"> или аудиовизуального материала на внешнем носителе, на поверхности или упаковке которого содержатся сведения, предусмотренные пунктом 2 статьи 54 Федерального закона «Об основных гарантиях </w:t>
      </w:r>
      <w:r w:rsidRPr="00EA6A19">
        <w:rPr>
          <w:szCs w:val="28"/>
        </w:rPr>
        <w:t>избирательных прав и права на участие в референдуме граждан Российской Федерации»</w:t>
      </w:r>
      <w:r w:rsidR="003617A9">
        <w:rPr>
          <w:szCs w:val="28"/>
        </w:rPr>
        <w:t>,</w:t>
      </w:r>
      <w:r w:rsidR="00AA1E56">
        <w:rPr>
          <w:szCs w:val="28"/>
        </w:rPr>
        <w:t xml:space="preserve"> частью 2 статьи 62 Избирательного кодекса Белгородской области</w:t>
      </w:r>
      <w:r w:rsidRPr="00EA6A19">
        <w:rPr>
          <w:szCs w:val="28"/>
        </w:rPr>
        <w:t xml:space="preserve">, то в локально-вычислительной сети КСА </w:t>
      </w:r>
      <w:r w:rsidR="0019745F">
        <w:rPr>
          <w:szCs w:val="28"/>
        </w:rPr>
        <w:t xml:space="preserve">территориальной избирательной комиссии </w:t>
      </w:r>
      <w:r w:rsidRPr="00EA6A19">
        <w:rPr>
          <w:szCs w:val="28"/>
        </w:rPr>
        <w:t>и в задаче «Агитация» ГАС «Выборы»</w:t>
      </w:r>
      <w:r w:rsidRPr="00EA6A19">
        <w:rPr>
          <w:i/>
          <w:szCs w:val="28"/>
        </w:rPr>
        <w:t xml:space="preserve"> </w:t>
      </w:r>
      <w:r w:rsidRPr="00EA6A19">
        <w:rPr>
          <w:szCs w:val="28"/>
        </w:rPr>
        <w:t xml:space="preserve">размещается электронный образ (скан или фотография) данных сведений </w:t>
      </w:r>
      <w:r w:rsidRPr="00EA6A19">
        <w:rPr>
          <w:color w:val="000000"/>
          <w:spacing w:val="3"/>
          <w:szCs w:val="28"/>
        </w:rPr>
        <w:t>в формате *.</w:t>
      </w:r>
      <w:r w:rsidRPr="00EA6A19">
        <w:rPr>
          <w:color w:val="000000"/>
          <w:spacing w:val="3"/>
          <w:szCs w:val="28"/>
          <w:lang w:val="en-GB"/>
        </w:rPr>
        <w:t>pdf</w:t>
      </w:r>
      <w:r w:rsidRPr="00EA6A19">
        <w:rPr>
          <w:color w:val="000000"/>
          <w:spacing w:val="3"/>
          <w:szCs w:val="28"/>
        </w:rPr>
        <w:t xml:space="preserve"> или *.</w:t>
      </w:r>
      <w:r w:rsidRPr="00EA6A19">
        <w:rPr>
          <w:color w:val="000000"/>
          <w:spacing w:val="3"/>
          <w:szCs w:val="28"/>
          <w:lang w:val="en-GB"/>
        </w:rPr>
        <w:t>jpeg</w:t>
      </w:r>
      <w:r w:rsidRPr="00EA6A19">
        <w:rPr>
          <w:szCs w:val="28"/>
        </w:rPr>
        <w:t>.</w:t>
      </w:r>
    </w:p>
    <w:p w14:paraId="209F648C" w14:textId="77777777" w:rsidR="0019745F" w:rsidRPr="00EA6A19" w:rsidRDefault="0019745F" w:rsidP="00425CB2">
      <w:pPr>
        <w:pStyle w:val="2"/>
        <w:suppressAutoHyphens/>
        <w:spacing w:before="0" w:line="240" w:lineRule="auto"/>
        <w:rPr>
          <w:szCs w:val="28"/>
        </w:rPr>
      </w:pPr>
    </w:p>
    <w:p w14:paraId="1DE11BAA" w14:textId="77777777" w:rsidR="009B46F5" w:rsidRDefault="009B46F5" w:rsidP="00425CB2">
      <w:pPr>
        <w:keepNext/>
        <w:keepLines/>
        <w:suppressAutoHyphens/>
        <w:rPr>
          <w:b/>
          <w:szCs w:val="28"/>
        </w:rPr>
      </w:pPr>
      <w:r w:rsidRPr="009B46F5">
        <w:rPr>
          <w:b/>
          <w:szCs w:val="28"/>
        </w:rPr>
        <w:t xml:space="preserve">7. Размещение электронных образов предвыборных аудиовизуальных агитационных материалов, агитационных аудиоматериалов, </w:t>
      </w:r>
      <w:r w:rsidR="00BF4BDF" w:rsidRPr="001849F1">
        <w:rPr>
          <w:b/>
          <w:bCs/>
          <w:szCs w:val="28"/>
        </w:rPr>
        <w:t>а</w:t>
      </w:r>
      <w:r w:rsidR="00BF4BDF" w:rsidRPr="00CF5E14">
        <w:rPr>
          <w:color w:val="FF0000"/>
          <w:szCs w:val="28"/>
        </w:rPr>
        <w:t xml:space="preserve"> </w:t>
      </w:r>
      <w:r w:rsidR="00BF4BDF" w:rsidRPr="005E1E7B">
        <w:rPr>
          <w:b/>
          <w:szCs w:val="28"/>
        </w:rPr>
        <w:t xml:space="preserve">также печатных агитационных материалов, </w:t>
      </w:r>
      <w:r w:rsidRPr="009B46F5">
        <w:rPr>
          <w:b/>
          <w:szCs w:val="28"/>
        </w:rPr>
        <w:t xml:space="preserve">превышающих 4 мегабайта, а также файлов учета предвыборных агитационных материалов и файлов учета полученных согласий в локально-вычислительной сети КСА </w:t>
      </w:r>
      <w:r w:rsidR="0019745F" w:rsidRPr="0019745F">
        <w:rPr>
          <w:b/>
          <w:szCs w:val="28"/>
        </w:rPr>
        <w:t>территориальной избирательной комиссией</w:t>
      </w:r>
    </w:p>
    <w:p w14:paraId="5FEF0EB4" w14:textId="77777777" w:rsidR="003617A9" w:rsidRPr="009B46F5" w:rsidRDefault="003617A9" w:rsidP="00425CB2">
      <w:pPr>
        <w:keepNext/>
        <w:keepLines/>
        <w:suppressAutoHyphens/>
        <w:rPr>
          <w:b/>
          <w:szCs w:val="28"/>
        </w:rPr>
      </w:pPr>
    </w:p>
    <w:p w14:paraId="7113EB96" w14:textId="3FF0BE07" w:rsidR="009B46F5" w:rsidRPr="009B46F5" w:rsidRDefault="009B46F5" w:rsidP="00425CB2">
      <w:pPr>
        <w:pStyle w:val="2"/>
        <w:suppressAutoHyphens/>
        <w:spacing w:before="0" w:line="240" w:lineRule="auto"/>
        <w:rPr>
          <w:color w:val="000000"/>
          <w:szCs w:val="28"/>
        </w:rPr>
      </w:pPr>
      <w:r w:rsidRPr="00557877">
        <w:rPr>
          <w:szCs w:val="28"/>
        </w:rPr>
        <w:t xml:space="preserve">7.1. На </w:t>
      </w:r>
      <w:r w:rsidR="00BF4BDF" w:rsidRPr="005E1E7B">
        <w:rPr>
          <w:szCs w:val="28"/>
        </w:rPr>
        <w:t>АРМ 2 КСА ГАС «Выборы» территориальной избирательной комиссии</w:t>
      </w:r>
      <w:r w:rsidR="00BF4BDF" w:rsidRPr="00557877">
        <w:rPr>
          <w:szCs w:val="28"/>
        </w:rPr>
        <w:t xml:space="preserve"> </w:t>
      </w:r>
      <w:r w:rsidRPr="00557877">
        <w:rPr>
          <w:szCs w:val="28"/>
        </w:rPr>
        <w:t>созда</w:t>
      </w:r>
      <w:r w:rsidR="00624243" w:rsidRPr="00557877">
        <w:rPr>
          <w:szCs w:val="28"/>
        </w:rPr>
        <w:t>ю</w:t>
      </w:r>
      <w:r w:rsidRPr="00557877">
        <w:rPr>
          <w:szCs w:val="28"/>
        </w:rPr>
        <w:t>тся папк</w:t>
      </w:r>
      <w:r w:rsidR="0019745F" w:rsidRPr="00557877">
        <w:rPr>
          <w:szCs w:val="28"/>
        </w:rPr>
        <w:t>и</w:t>
      </w:r>
      <w:r w:rsidRPr="005E1E7B">
        <w:rPr>
          <w:szCs w:val="28"/>
        </w:rPr>
        <w:t xml:space="preserve"> </w:t>
      </w:r>
      <w:r w:rsidR="00257F11" w:rsidRPr="00257F11">
        <w:rPr>
          <w:szCs w:val="28"/>
        </w:rPr>
        <w:t>«AM_Kandidat_202</w:t>
      </w:r>
      <w:r w:rsidR="00D269D3">
        <w:rPr>
          <w:szCs w:val="28"/>
        </w:rPr>
        <w:t>4</w:t>
      </w:r>
      <w:r w:rsidR="00257F11" w:rsidRPr="00257F11">
        <w:rPr>
          <w:szCs w:val="28"/>
        </w:rPr>
        <w:t>»</w:t>
      </w:r>
      <w:r w:rsidR="00D269D3">
        <w:rPr>
          <w:szCs w:val="28"/>
        </w:rPr>
        <w:t xml:space="preserve"> </w:t>
      </w:r>
      <w:r w:rsidRPr="005E1E7B">
        <w:rPr>
          <w:szCs w:val="28"/>
        </w:rPr>
        <w:t>к котор</w:t>
      </w:r>
      <w:r w:rsidR="00A840E2" w:rsidRPr="005E1E7B">
        <w:rPr>
          <w:szCs w:val="28"/>
        </w:rPr>
        <w:t>ой</w:t>
      </w:r>
      <w:r w:rsidRPr="005E1E7B">
        <w:rPr>
          <w:szCs w:val="28"/>
        </w:rPr>
        <w:t xml:space="preserve"> имеют доступ</w:t>
      </w:r>
      <w:r w:rsidRPr="009B46F5">
        <w:rPr>
          <w:color w:val="000000"/>
          <w:szCs w:val="28"/>
        </w:rPr>
        <w:t xml:space="preserve"> (только чтение) </w:t>
      </w:r>
      <w:r w:rsidRPr="009B46F5">
        <w:rPr>
          <w:szCs w:val="28"/>
        </w:rPr>
        <w:t xml:space="preserve">пользователи КСА </w:t>
      </w:r>
      <w:r w:rsidR="0019745F">
        <w:rPr>
          <w:szCs w:val="28"/>
        </w:rPr>
        <w:t>террито</w:t>
      </w:r>
      <w:r w:rsidR="00331DCB">
        <w:rPr>
          <w:szCs w:val="28"/>
        </w:rPr>
        <w:t xml:space="preserve">риальной избирательной </w:t>
      </w:r>
      <w:r w:rsidR="00331DCB">
        <w:rPr>
          <w:szCs w:val="28"/>
        </w:rPr>
        <w:lastRenderedPageBreak/>
        <w:t>комиссии</w:t>
      </w:r>
      <w:r w:rsidRPr="009B46F5">
        <w:rPr>
          <w:color w:val="000000"/>
          <w:szCs w:val="28"/>
        </w:rPr>
        <w:t>. Полным доступом (включая запись) к этой папке облада</w:t>
      </w:r>
      <w:r w:rsidR="00BF4BDF">
        <w:rPr>
          <w:color w:val="000000"/>
          <w:szCs w:val="28"/>
        </w:rPr>
        <w:t>ю</w:t>
      </w:r>
      <w:r w:rsidRPr="009B46F5">
        <w:rPr>
          <w:color w:val="000000"/>
          <w:szCs w:val="28"/>
        </w:rPr>
        <w:t xml:space="preserve">т работники, </w:t>
      </w:r>
      <w:r w:rsidRPr="009B46F5">
        <w:rPr>
          <w:bCs/>
          <w:szCs w:val="28"/>
        </w:rPr>
        <w:t>ответственные за ввод информации в задачу «Агитация» ГАС «Выборы».</w:t>
      </w:r>
    </w:p>
    <w:p w14:paraId="2441DA12" w14:textId="11B6DE99" w:rsidR="009B46F5" w:rsidRPr="009B46F5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color w:val="000000"/>
          <w:spacing w:val="3"/>
          <w:szCs w:val="28"/>
        </w:rPr>
        <w:t>7.2. В папк</w:t>
      </w:r>
      <w:r w:rsidR="0019745F">
        <w:rPr>
          <w:color w:val="000000"/>
          <w:spacing w:val="3"/>
          <w:szCs w:val="28"/>
        </w:rPr>
        <w:t>ах</w:t>
      </w:r>
      <w:r w:rsidRPr="009B46F5">
        <w:rPr>
          <w:color w:val="000000"/>
          <w:spacing w:val="3"/>
          <w:szCs w:val="28"/>
        </w:rPr>
        <w:t xml:space="preserve"> </w:t>
      </w:r>
      <w:r w:rsidR="00257F11" w:rsidRPr="00257F11">
        <w:rPr>
          <w:szCs w:val="28"/>
        </w:rPr>
        <w:t>«AM_Kandidat_202</w:t>
      </w:r>
      <w:r w:rsidR="00D269D3">
        <w:rPr>
          <w:szCs w:val="28"/>
        </w:rPr>
        <w:t xml:space="preserve">4» </w:t>
      </w:r>
      <w:r w:rsidRPr="009B46F5">
        <w:rPr>
          <w:color w:val="000000"/>
          <w:spacing w:val="3"/>
          <w:szCs w:val="28"/>
        </w:rPr>
        <w:t xml:space="preserve">создаются отдельные папки для размещения электронных образов </w:t>
      </w:r>
      <w:r w:rsidRPr="009B46F5">
        <w:rPr>
          <w:szCs w:val="28"/>
        </w:rPr>
        <w:t>предвыборных аудиовизуальных агитационных материалов, агитационных</w:t>
      </w:r>
      <w:r w:rsidR="00845DAB">
        <w:rPr>
          <w:szCs w:val="28"/>
        </w:rPr>
        <w:t xml:space="preserve"> аудиоматериалов, </w:t>
      </w:r>
      <w:r w:rsidR="00CF5E14">
        <w:rPr>
          <w:szCs w:val="28"/>
        </w:rPr>
        <w:t xml:space="preserve">а также печатных </w:t>
      </w:r>
      <w:r w:rsidR="00CF5E14" w:rsidRPr="009B46F5">
        <w:rPr>
          <w:szCs w:val="28"/>
        </w:rPr>
        <w:t>агитационных материалов</w:t>
      </w:r>
      <w:r w:rsidR="00CF5E14">
        <w:rPr>
          <w:szCs w:val="28"/>
        </w:rPr>
        <w:t xml:space="preserve">, </w:t>
      </w:r>
      <w:r w:rsidR="00845DAB">
        <w:rPr>
          <w:szCs w:val="28"/>
        </w:rPr>
        <w:t>превышающих 4 </w:t>
      </w:r>
      <w:r w:rsidRPr="009B46F5">
        <w:rPr>
          <w:szCs w:val="28"/>
        </w:rPr>
        <w:t>мегабайта</w:t>
      </w:r>
      <w:r w:rsidRPr="009B46F5">
        <w:rPr>
          <w:spacing w:val="3"/>
          <w:szCs w:val="28"/>
        </w:rPr>
        <w:t>,</w:t>
      </w:r>
      <w:r w:rsidRPr="009B46F5">
        <w:rPr>
          <w:color w:val="000000"/>
          <w:spacing w:val="3"/>
          <w:szCs w:val="28"/>
        </w:rPr>
        <w:t xml:space="preserve"> </w:t>
      </w:r>
      <w:r w:rsidRPr="009B46F5">
        <w:rPr>
          <w:szCs w:val="28"/>
        </w:rPr>
        <w:t>представленных кажд</w:t>
      </w:r>
      <w:r w:rsidR="00AA1E56">
        <w:rPr>
          <w:szCs w:val="28"/>
        </w:rPr>
        <w:t>ым</w:t>
      </w:r>
      <w:r w:rsidRPr="009B46F5">
        <w:rPr>
          <w:szCs w:val="28"/>
        </w:rPr>
        <w:t xml:space="preserve"> из </w:t>
      </w:r>
      <w:r w:rsidR="00AA1E56">
        <w:rPr>
          <w:szCs w:val="28"/>
        </w:rPr>
        <w:t>кандидатов</w:t>
      </w:r>
      <w:r w:rsidRPr="009B46F5">
        <w:rPr>
          <w:color w:val="000000"/>
          <w:spacing w:val="3"/>
          <w:szCs w:val="28"/>
        </w:rPr>
        <w:t xml:space="preserve">. Имена этих папок состоят из </w:t>
      </w:r>
      <w:r w:rsidR="00AA1E56">
        <w:rPr>
          <w:color w:val="000000"/>
          <w:spacing w:val="3"/>
          <w:szCs w:val="28"/>
        </w:rPr>
        <w:t>фамилий и инициалов кандидатов</w:t>
      </w:r>
      <w:r w:rsidRPr="009B46F5">
        <w:rPr>
          <w:color w:val="000000"/>
          <w:spacing w:val="3"/>
          <w:szCs w:val="28"/>
        </w:rPr>
        <w:t xml:space="preserve">, предваряемых двузначным числом, соответствующим порядку представления </w:t>
      </w:r>
      <w:r w:rsidR="00845DAB" w:rsidRPr="009B46F5">
        <w:rPr>
          <w:color w:val="000000"/>
          <w:spacing w:val="3"/>
          <w:szCs w:val="28"/>
        </w:rPr>
        <w:t xml:space="preserve">в </w:t>
      </w:r>
      <w:r w:rsidR="0019745F">
        <w:rPr>
          <w:szCs w:val="28"/>
        </w:rPr>
        <w:t>территориальн</w:t>
      </w:r>
      <w:r w:rsidR="001E597B">
        <w:rPr>
          <w:szCs w:val="28"/>
        </w:rPr>
        <w:t>ую</w:t>
      </w:r>
      <w:r w:rsidR="0019745F">
        <w:rPr>
          <w:szCs w:val="28"/>
        </w:rPr>
        <w:t xml:space="preserve"> избирательн</w:t>
      </w:r>
      <w:r w:rsidR="001E597B">
        <w:rPr>
          <w:szCs w:val="28"/>
        </w:rPr>
        <w:t>ую</w:t>
      </w:r>
      <w:r w:rsidR="0019745F">
        <w:rPr>
          <w:szCs w:val="28"/>
        </w:rPr>
        <w:t xml:space="preserve"> комисси</w:t>
      </w:r>
      <w:r w:rsidR="001E597B">
        <w:rPr>
          <w:szCs w:val="28"/>
        </w:rPr>
        <w:t>ю</w:t>
      </w:r>
      <w:r w:rsidR="0019745F">
        <w:rPr>
          <w:szCs w:val="28"/>
        </w:rPr>
        <w:t xml:space="preserve"> </w:t>
      </w:r>
      <w:r w:rsidRPr="009B46F5">
        <w:rPr>
          <w:color w:val="000000"/>
          <w:spacing w:val="3"/>
          <w:szCs w:val="28"/>
        </w:rPr>
        <w:t xml:space="preserve">документов о выдвижении </w:t>
      </w:r>
      <w:r w:rsidR="00AA1E56">
        <w:rPr>
          <w:color w:val="000000"/>
          <w:spacing w:val="3"/>
          <w:szCs w:val="28"/>
        </w:rPr>
        <w:t xml:space="preserve">кандидатов </w:t>
      </w:r>
      <w:r w:rsidRPr="009B46F5">
        <w:rPr>
          <w:color w:val="000000"/>
          <w:spacing w:val="3"/>
          <w:szCs w:val="28"/>
        </w:rPr>
        <w:t xml:space="preserve">(в настоящем Порядке имена этих папок обобщенно будут именоваться </w:t>
      </w:r>
      <w:r w:rsidRPr="009B46F5">
        <w:rPr>
          <w:color w:val="000000"/>
          <w:spacing w:val="3"/>
          <w:szCs w:val="28"/>
          <w:lang w:val="en-US"/>
        </w:rPr>
        <w:t>NN</w:t>
      </w:r>
      <w:r w:rsidRPr="009B46F5">
        <w:rPr>
          <w:color w:val="000000"/>
          <w:spacing w:val="3"/>
          <w:szCs w:val="28"/>
        </w:rPr>
        <w:t>).</w:t>
      </w:r>
      <w:r w:rsidRPr="009B46F5">
        <w:rPr>
          <w:szCs w:val="28"/>
        </w:rPr>
        <w:t xml:space="preserve"> </w:t>
      </w:r>
    </w:p>
    <w:p w14:paraId="0D57B2B1" w14:textId="77777777" w:rsidR="009B46F5" w:rsidRPr="009B46F5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color w:val="000000"/>
          <w:spacing w:val="3"/>
          <w:szCs w:val="28"/>
        </w:rPr>
        <w:t xml:space="preserve">7.3. В каждой папке </w:t>
      </w:r>
      <w:r w:rsidRPr="009B46F5">
        <w:rPr>
          <w:color w:val="000000"/>
          <w:spacing w:val="3"/>
          <w:szCs w:val="28"/>
          <w:lang w:val="en-US"/>
        </w:rPr>
        <w:t>NN</w:t>
      </w:r>
      <w:r w:rsidRPr="009B46F5">
        <w:rPr>
          <w:color w:val="000000"/>
          <w:spacing w:val="3"/>
          <w:szCs w:val="28"/>
        </w:rPr>
        <w:t xml:space="preserve"> создаются три папки с номерами от </w:t>
      </w:r>
      <w:r w:rsidRPr="009B46F5">
        <w:rPr>
          <w:color w:val="000000"/>
          <w:spacing w:val="3"/>
          <w:szCs w:val="28"/>
          <w:lang w:val="en-US"/>
        </w:rPr>
        <w:t>NN</w:t>
      </w:r>
      <w:r w:rsidRPr="009B46F5">
        <w:rPr>
          <w:color w:val="000000"/>
          <w:spacing w:val="3"/>
          <w:szCs w:val="28"/>
        </w:rPr>
        <w:t xml:space="preserve">_01 до </w:t>
      </w:r>
      <w:r w:rsidRPr="009B46F5">
        <w:rPr>
          <w:color w:val="000000"/>
          <w:spacing w:val="3"/>
          <w:szCs w:val="28"/>
          <w:lang w:val="en-US"/>
        </w:rPr>
        <w:t>NN</w:t>
      </w:r>
      <w:r w:rsidRPr="009B46F5">
        <w:rPr>
          <w:color w:val="000000"/>
          <w:spacing w:val="3"/>
          <w:szCs w:val="28"/>
        </w:rPr>
        <w:t>_03. Эти папки содержат:</w:t>
      </w:r>
      <w:r w:rsidRPr="009B46F5">
        <w:rPr>
          <w:szCs w:val="28"/>
        </w:rPr>
        <w:t xml:space="preserve"> </w:t>
      </w:r>
    </w:p>
    <w:p w14:paraId="786EF515" w14:textId="77777777" w:rsidR="009B46F5" w:rsidRPr="009B46F5" w:rsidRDefault="009B46F5" w:rsidP="00425CB2">
      <w:pPr>
        <w:shd w:val="clear" w:color="auto" w:fill="FFFFFF"/>
        <w:suppressAutoHyphens/>
        <w:ind w:left="1814" w:hanging="1134"/>
        <w:jc w:val="both"/>
        <w:rPr>
          <w:color w:val="000000"/>
          <w:spacing w:val="3"/>
          <w:szCs w:val="28"/>
        </w:rPr>
      </w:pPr>
      <w:r w:rsidRPr="009B46F5">
        <w:rPr>
          <w:color w:val="000000"/>
          <w:spacing w:val="3"/>
          <w:szCs w:val="28"/>
        </w:rPr>
        <w:t>NN_01 – </w:t>
      </w:r>
      <w:r w:rsidRPr="009B46F5">
        <w:rPr>
          <w:szCs w:val="28"/>
        </w:rPr>
        <w:t>файлы с электронными образами предвыборных агитационных аудиоматериалов</w:t>
      </w:r>
      <w:r w:rsidRPr="009B46F5">
        <w:rPr>
          <w:color w:val="000000"/>
          <w:spacing w:val="3"/>
          <w:szCs w:val="28"/>
        </w:rPr>
        <w:t>;</w:t>
      </w:r>
    </w:p>
    <w:p w14:paraId="53BD1D17" w14:textId="77777777" w:rsidR="009B46F5" w:rsidRPr="009B46F5" w:rsidRDefault="009B46F5" w:rsidP="00425CB2">
      <w:pPr>
        <w:shd w:val="clear" w:color="auto" w:fill="FFFFFF"/>
        <w:suppressAutoHyphens/>
        <w:ind w:left="1814" w:hanging="1134"/>
        <w:jc w:val="both"/>
        <w:rPr>
          <w:color w:val="000000"/>
          <w:spacing w:val="3"/>
          <w:szCs w:val="28"/>
        </w:rPr>
      </w:pPr>
      <w:r w:rsidRPr="009B46F5">
        <w:rPr>
          <w:color w:val="000000"/>
          <w:spacing w:val="3"/>
          <w:szCs w:val="28"/>
        </w:rPr>
        <w:t>NN_02 – </w:t>
      </w:r>
      <w:r w:rsidRPr="009B46F5">
        <w:rPr>
          <w:szCs w:val="28"/>
        </w:rPr>
        <w:t>файлы с электронными образами предвыборных агитационных аудиовизуальных материалов</w:t>
      </w:r>
      <w:r w:rsidRPr="009B46F5">
        <w:rPr>
          <w:color w:val="000000"/>
          <w:spacing w:val="3"/>
          <w:szCs w:val="28"/>
        </w:rPr>
        <w:t>;</w:t>
      </w:r>
    </w:p>
    <w:p w14:paraId="1911DBF1" w14:textId="77777777" w:rsidR="009B46F5" w:rsidRPr="009B46F5" w:rsidRDefault="009B46F5" w:rsidP="00425CB2">
      <w:pPr>
        <w:shd w:val="clear" w:color="auto" w:fill="FFFFFF"/>
        <w:suppressAutoHyphens/>
        <w:ind w:left="1814" w:hanging="1134"/>
        <w:jc w:val="both"/>
        <w:rPr>
          <w:color w:val="000000"/>
          <w:spacing w:val="3"/>
          <w:szCs w:val="28"/>
        </w:rPr>
      </w:pPr>
      <w:r w:rsidRPr="009B46F5">
        <w:rPr>
          <w:color w:val="000000"/>
          <w:spacing w:val="3"/>
          <w:szCs w:val="28"/>
        </w:rPr>
        <w:t>NN_03 – </w:t>
      </w:r>
      <w:r w:rsidRPr="009B46F5">
        <w:rPr>
          <w:szCs w:val="28"/>
        </w:rPr>
        <w:t>файлы учета предвыборных агитационных материалов и файлы учета полученных согласий физических лиц</w:t>
      </w:r>
      <w:r w:rsidRPr="009B46F5">
        <w:rPr>
          <w:color w:val="000000"/>
          <w:spacing w:val="3"/>
          <w:szCs w:val="28"/>
        </w:rPr>
        <w:t>.</w:t>
      </w:r>
    </w:p>
    <w:p w14:paraId="5D2F6532" w14:textId="2F865512" w:rsidR="009B46F5" w:rsidRPr="009B46F5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color w:val="000000"/>
          <w:spacing w:val="3"/>
          <w:szCs w:val="28"/>
        </w:rPr>
        <w:t xml:space="preserve">7.4. При представлении в </w:t>
      </w:r>
      <w:r w:rsidR="0019745F">
        <w:rPr>
          <w:szCs w:val="28"/>
        </w:rPr>
        <w:t xml:space="preserve">территориальную избирательную </w:t>
      </w:r>
      <w:r w:rsidR="00624243">
        <w:rPr>
          <w:szCs w:val="28"/>
        </w:rPr>
        <w:t>комиссию</w:t>
      </w:r>
      <w:r w:rsidRPr="009B46F5">
        <w:rPr>
          <w:color w:val="000000"/>
          <w:spacing w:val="3"/>
          <w:szCs w:val="28"/>
        </w:rPr>
        <w:t xml:space="preserve"> </w:t>
      </w:r>
      <w:r w:rsidRPr="009B46F5">
        <w:rPr>
          <w:szCs w:val="28"/>
        </w:rPr>
        <w:t>предвыборных аудиовизуальных агитационных материалов, агитационных аудиоматериалов, превышающих 4 мегабайта</w:t>
      </w:r>
      <w:r w:rsidR="00070C3C">
        <w:rPr>
          <w:szCs w:val="28"/>
        </w:rPr>
        <w:t>,</w:t>
      </w:r>
      <w:r w:rsidRPr="009B46F5">
        <w:rPr>
          <w:szCs w:val="28"/>
        </w:rPr>
        <w:t xml:space="preserve"> в соответствующей папке из указанных в пункте 7.3</w:t>
      </w:r>
      <w:r w:rsidR="0028206D">
        <w:rPr>
          <w:szCs w:val="28"/>
        </w:rPr>
        <w:t>.</w:t>
      </w:r>
      <w:r w:rsidRPr="009B46F5">
        <w:rPr>
          <w:szCs w:val="28"/>
        </w:rPr>
        <w:t xml:space="preserve"> настоящего Порядка создается папка с именем, соответствующим дате выпуска данного агитационного материала в формате </w:t>
      </w:r>
      <w:r w:rsidRPr="009B46F5">
        <w:rPr>
          <w:szCs w:val="28"/>
          <w:lang w:val="en-GB"/>
        </w:rPr>
        <w:t>KKKKLLMM</w:t>
      </w:r>
      <w:r w:rsidRPr="009B46F5">
        <w:rPr>
          <w:szCs w:val="28"/>
        </w:rPr>
        <w:t xml:space="preserve">, где вместо </w:t>
      </w:r>
      <w:r w:rsidRPr="009B46F5">
        <w:rPr>
          <w:szCs w:val="28"/>
          <w:lang w:val="en-GB"/>
        </w:rPr>
        <w:t>KKKK</w:t>
      </w:r>
      <w:r w:rsidRPr="009B46F5">
        <w:rPr>
          <w:szCs w:val="28"/>
        </w:rPr>
        <w:t xml:space="preserve"> указывается год, вместо </w:t>
      </w:r>
      <w:r w:rsidRPr="009B46F5">
        <w:rPr>
          <w:szCs w:val="28"/>
          <w:lang w:val="en-GB"/>
        </w:rPr>
        <w:t>LL</w:t>
      </w:r>
      <w:r w:rsidRPr="009B46F5">
        <w:rPr>
          <w:szCs w:val="28"/>
        </w:rPr>
        <w:t xml:space="preserve"> – месяц, вместо </w:t>
      </w:r>
      <w:r w:rsidRPr="009B46F5">
        <w:rPr>
          <w:szCs w:val="28"/>
          <w:lang w:val="en-GB"/>
        </w:rPr>
        <w:t>MM</w:t>
      </w:r>
      <w:r w:rsidRPr="009B46F5">
        <w:rPr>
          <w:szCs w:val="28"/>
        </w:rPr>
        <w:t xml:space="preserve"> – число месяца выпуска агитационного материала. Внутри указанной папки создается папка с именем, соответствующим дате представления данного материала в </w:t>
      </w:r>
      <w:r w:rsidR="0019745F">
        <w:rPr>
          <w:szCs w:val="28"/>
        </w:rPr>
        <w:t>территориальную избирательную комиссию</w:t>
      </w:r>
      <w:r w:rsidRPr="009B46F5">
        <w:rPr>
          <w:szCs w:val="28"/>
        </w:rPr>
        <w:t xml:space="preserve"> в том же формате. </w:t>
      </w:r>
    </w:p>
    <w:p w14:paraId="7E4A154A" w14:textId="77777777" w:rsidR="009B46F5" w:rsidRPr="009B46F5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t xml:space="preserve">Если в один день в </w:t>
      </w:r>
      <w:r w:rsidR="0019745F">
        <w:rPr>
          <w:szCs w:val="28"/>
        </w:rPr>
        <w:t xml:space="preserve">территориальную избирательную </w:t>
      </w:r>
      <w:r w:rsidR="0019745F" w:rsidRPr="0019745F">
        <w:rPr>
          <w:szCs w:val="28"/>
        </w:rPr>
        <w:t xml:space="preserve">комиссию </w:t>
      </w:r>
      <w:r w:rsidRPr="009B46F5">
        <w:rPr>
          <w:szCs w:val="28"/>
        </w:rPr>
        <w:t xml:space="preserve">одним субъектом представляется несколько однотипных аудиовизуальных агитационных материалов, агитационных аудиоматериалов, превышающих 4 мегабайта, выпущенных в один и тот же день, то в соответствующей папке создаются папки с номерами 1, 2, 3 и т.п., в каждой из которых размещается электронный образ агитационного материала в соответствии с очередностью их представления. </w:t>
      </w:r>
    </w:p>
    <w:p w14:paraId="7B1FA7D3" w14:textId="4F7A63F0" w:rsidR="006B2145" w:rsidRDefault="009B46F5" w:rsidP="005E1E7B">
      <w:pPr>
        <w:pStyle w:val="2"/>
        <w:suppressAutoHyphens/>
        <w:spacing w:before="0" w:line="240" w:lineRule="auto"/>
        <w:rPr>
          <w:color w:val="FF0000"/>
          <w:szCs w:val="28"/>
        </w:rPr>
      </w:pPr>
      <w:r w:rsidRPr="00AA1E56">
        <w:rPr>
          <w:szCs w:val="28"/>
        </w:rPr>
        <w:t>7.</w:t>
      </w:r>
      <w:r w:rsidR="00CB0BC3" w:rsidRPr="00AA1E56">
        <w:rPr>
          <w:szCs w:val="28"/>
        </w:rPr>
        <w:t>5</w:t>
      </w:r>
      <w:r w:rsidRPr="00AA1E56">
        <w:rPr>
          <w:szCs w:val="28"/>
        </w:rPr>
        <w:t xml:space="preserve">. После окончания избирательной кампании </w:t>
      </w:r>
      <w:r w:rsidRPr="009B46F5">
        <w:rPr>
          <w:szCs w:val="28"/>
        </w:rPr>
        <w:t>информация, размещенная н</w:t>
      </w:r>
      <w:r w:rsidRPr="00AA1E56">
        <w:rPr>
          <w:szCs w:val="28"/>
        </w:rPr>
        <w:t xml:space="preserve">а </w:t>
      </w:r>
      <w:r w:rsidR="00BF4BDF" w:rsidRPr="005E1E7B">
        <w:rPr>
          <w:szCs w:val="28"/>
        </w:rPr>
        <w:t>АРМ 2 КСА ГАС «Выборы» территориальной избирательной комиссии</w:t>
      </w:r>
      <w:r w:rsidR="0019745F" w:rsidRPr="005E1E7B">
        <w:rPr>
          <w:szCs w:val="28"/>
        </w:rPr>
        <w:t xml:space="preserve"> </w:t>
      </w:r>
      <w:r w:rsidRPr="005E1E7B">
        <w:rPr>
          <w:szCs w:val="28"/>
        </w:rPr>
        <w:t>в</w:t>
      </w:r>
      <w:r w:rsidRPr="009B46F5">
        <w:rPr>
          <w:color w:val="000000"/>
          <w:szCs w:val="28"/>
        </w:rPr>
        <w:t xml:space="preserve"> папке </w:t>
      </w:r>
      <w:r w:rsidR="00257F11" w:rsidRPr="00257F11">
        <w:rPr>
          <w:szCs w:val="28"/>
        </w:rPr>
        <w:t>«AM_Kandidat_202</w:t>
      </w:r>
      <w:r w:rsidR="00D269D3">
        <w:rPr>
          <w:szCs w:val="28"/>
        </w:rPr>
        <w:t>4</w:t>
      </w:r>
      <w:r w:rsidR="00257F11" w:rsidRPr="00257F11">
        <w:rPr>
          <w:szCs w:val="28"/>
        </w:rPr>
        <w:t>»</w:t>
      </w:r>
      <w:r w:rsidRPr="00257F11">
        <w:rPr>
          <w:szCs w:val="28"/>
        </w:rPr>
        <w:t>,</w:t>
      </w:r>
      <w:r w:rsidRPr="009B46F5">
        <w:rPr>
          <w:color w:val="000000"/>
          <w:szCs w:val="28"/>
        </w:rPr>
        <w:t xml:space="preserve"> по </w:t>
      </w:r>
      <w:r w:rsidRPr="009B46F5">
        <w:rPr>
          <w:color w:val="000000"/>
          <w:spacing w:val="3"/>
          <w:szCs w:val="28"/>
        </w:rPr>
        <w:t xml:space="preserve">указанию руководителя Рабочей группы переносится на электронный носитель и передается </w:t>
      </w:r>
      <w:r w:rsidR="00AA1E56">
        <w:rPr>
          <w:szCs w:val="28"/>
        </w:rPr>
        <w:t xml:space="preserve">в </w:t>
      </w:r>
      <w:r w:rsidRPr="009B46F5">
        <w:rPr>
          <w:szCs w:val="28"/>
        </w:rPr>
        <w:t>архив</w:t>
      </w:r>
      <w:r w:rsidR="00AA1E56">
        <w:rPr>
          <w:szCs w:val="28"/>
        </w:rPr>
        <w:t xml:space="preserve"> </w:t>
      </w:r>
      <w:r w:rsidR="00700A2F">
        <w:rPr>
          <w:szCs w:val="28"/>
        </w:rPr>
        <w:t>территориальной избирательной комиссии</w:t>
      </w:r>
      <w:r w:rsidR="00700A2F" w:rsidRPr="009B46F5">
        <w:rPr>
          <w:szCs w:val="28"/>
        </w:rPr>
        <w:t xml:space="preserve"> в соответствии с Порядком хранения и передачи в архивы документов, связанных с подготовкой и проведением </w:t>
      </w:r>
      <w:r w:rsidR="00D269D3" w:rsidRPr="00D269D3">
        <w:rPr>
          <w:szCs w:val="28"/>
        </w:rPr>
        <w:t>дополнительных выбор</w:t>
      </w:r>
      <w:r w:rsidR="00D269D3">
        <w:rPr>
          <w:szCs w:val="28"/>
        </w:rPr>
        <w:t>ов</w:t>
      </w:r>
      <w:r w:rsidR="00D269D3" w:rsidRPr="00D269D3">
        <w:rPr>
          <w:szCs w:val="28"/>
        </w:rPr>
        <w:t xml:space="preserve"> депутата </w:t>
      </w:r>
      <w:r w:rsidR="00D269D3" w:rsidRPr="00D269D3">
        <w:rPr>
          <w:szCs w:val="28"/>
        </w:rPr>
        <w:lastRenderedPageBreak/>
        <w:t>Белгородского городского Совета седьмого созыва по одномандатному избирательному округу №</w:t>
      </w:r>
      <w:r w:rsidR="003860D3">
        <w:rPr>
          <w:szCs w:val="28"/>
        </w:rPr>
        <w:t xml:space="preserve"> </w:t>
      </w:r>
      <w:r w:rsidR="00D269D3" w:rsidRPr="00D269D3">
        <w:rPr>
          <w:szCs w:val="28"/>
        </w:rPr>
        <w:t>14</w:t>
      </w:r>
      <w:r w:rsidR="00700A2F" w:rsidRPr="009B46F5">
        <w:rPr>
          <w:szCs w:val="28"/>
        </w:rPr>
        <w:t>.</w:t>
      </w:r>
      <w:r w:rsidRPr="00624243">
        <w:rPr>
          <w:color w:val="FF0000"/>
          <w:szCs w:val="28"/>
        </w:rPr>
        <w:t xml:space="preserve"> </w:t>
      </w:r>
    </w:p>
    <w:p w14:paraId="1A828636" w14:textId="77777777" w:rsidR="00D269D3" w:rsidRDefault="00D269D3" w:rsidP="005E1E7B">
      <w:pPr>
        <w:pStyle w:val="2"/>
        <w:suppressAutoHyphens/>
        <w:spacing w:before="0" w:line="240" w:lineRule="auto"/>
      </w:pPr>
    </w:p>
    <w:p w14:paraId="396451B1" w14:textId="77777777" w:rsidR="0047372E" w:rsidRDefault="005E1E7B" w:rsidP="00425CB2">
      <w:pPr>
        <w:pStyle w:val="14"/>
        <w:keepNext/>
        <w:keepLines/>
        <w:widowControl/>
        <w:suppressAutoHyphens/>
        <w:ind w:left="567" w:right="567"/>
      </w:pPr>
      <w:r>
        <w:t>8</w:t>
      </w:r>
      <w:r w:rsidR="009B46F5" w:rsidRPr="009B46F5">
        <w:t xml:space="preserve">. Организация проверки представленных агитационных материалов на соответствие требованиям законодательства </w:t>
      </w:r>
    </w:p>
    <w:p w14:paraId="589EBBAE" w14:textId="77777777" w:rsidR="009B46F5" w:rsidRDefault="009B46F5" w:rsidP="00425CB2">
      <w:pPr>
        <w:pStyle w:val="14"/>
        <w:keepNext/>
        <w:keepLines/>
        <w:widowControl/>
        <w:suppressAutoHyphens/>
        <w:ind w:left="567" w:right="567"/>
      </w:pPr>
      <w:r w:rsidRPr="009B46F5">
        <w:t>о финансировании избирательных кампаний</w:t>
      </w:r>
    </w:p>
    <w:p w14:paraId="5C92EDE2" w14:textId="77777777" w:rsidR="006B2145" w:rsidRPr="009B46F5" w:rsidRDefault="006B2145" w:rsidP="00425CB2">
      <w:pPr>
        <w:pStyle w:val="14"/>
        <w:keepNext/>
        <w:keepLines/>
        <w:widowControl/>
        <w:suppressAutoHyphens/>
        <w:ind w:left="567" w:right="567"/>
      </w:pPr>
    </w:p>
    <w:p w14:paraId="0BBCD19E" w14:textId="2558C435" w:rsidR="009B46F5" w:rsidRPr="00EA6A19" w:rsidRDefault="005E1E7B" w:rsidP="00425CB2">
      <w:pPr>
        <w:pStyle w:val="2"/>
        <w:suppressAutoHyphens/>
        <w:spacing w:before="0" w:line="240" w:lineRule="auto"/>
        <w:rPr>
          <w:rFonts w:eastAsia="Calibri"/>
          <w:szCs w:val="28"/>
          <w:lang w:eastAsia="en-US"/>
        </w:rPr>
      </w:pPr>
      <w:r>
        <w:rPr>
          <w:szCs w:val="28"/>
        </w:rPr>
        <w:t>8</w:t>
      </w:r>
      <w:r w:rsidR="009B46F5" w:rsidRPr="009B46F5">
        <w:rPr>
          <w:szCs w:val="28"/>
        </w:rPr>
        <w:t xml:space="preserve">.1. Для проведения проверки оплаты агитационного материала из средств соответствующего избирательного фонда </w:t>
      </w:r>
      <w:r w:rsidR="00F233ED">
        <w:rPr>
          <w:szCs w:val="28"/>
        </w:rPr>
        <w:t xml:space="preserve">работнику аппарата территориальной избирательной комиссии </w:t>
      </w:r>
      <w:r w:rsidR="009B46F5" w:rsidRPr="009B46F5">
        <w:rPr>
          <w:szCs w:val="28"/>
        </w:rPr>
        <w:t xml:space="preserve">передается компьютерная распечатка информации о представленных в </w:t>
      </w:r>
      <w:r w:rsidR="00F233ED">
        <w:rPr>
          <w:szCs w:val="28"/>
        </w:rPr>
        <w:t xml:space="preserve">территориальную избирательную комиссию </w:t>
      </w:r>
      <w:r w:rsidR="009B46F5" w:rsidRPr="009B46F5">
        <w:rPr>
          <w:szCs w:val="28"/>
        </w:rPr>
        <w:t>предвыборных агитационных материалах п</w:t>
      </w:r>
      <w:r w:rsidR="00F816FB">
        <w:rPr>
          <w:szCs w:val="28"/>
        </w:rPr>
        <w:t>о форме, указанной в приложении </w:t>
      </w:r>
      <w:r w:rsidR="009B46F5" w:rsidRPr="009B46F5">
        <w:rPr>
          <w:szCs w:val="28"/>
        </w:rPr>
        <w:t xml:space="preserve">№ 1 к настоящему Порядку. </w:t>
      </w:r>
      <w:r w:rsidR="009B46F5" w:rsidRPr="00EA6A19">
        <w:rPr>
          <w:szCs w:val="28"/>
        </w:rPr>
        <w:t xml:space="preserve">Вместе с указанной распечаткой </w:t>
      </w:r>
      <w:r w:rsidR="00F233ED">
        <w:rPr>
          <w:szCs w:val="28"/>
        </w:rPr>
        <w:t>работнику</w:t>
      </w:r>
      <w:r w:rsidR="009B46F5" w:rsidRPr="00EA6A19">
        <w:rPr>
          <w:szCs w:val="28"/>
        </w:rPr>
        <w:t xml:space="preserve"> </w:t>
      </w:r>
      <w:r w:rsidR="00133656">
        <w:rPr>
          <w:szCs w:val="28"/>
        </w:rPr>
        <w:t xml:space="preserve">аппарата </w:t>
      </w:r>
      <w:r w:rsidR="009B46F5" w:rsidRPr="00EA6A19">
        <w:rPr>
          <w:szCs w:val="28"/>
        </w:rPr>
        <w:t xml:space="preserve">передается </w:t>
      </w:r>
      <w:r w:rsidR="009B46F5" w:rsidRPr="00EA6A19">
        <w:rPr>
          <w:rFonts w:eastAsia="Calibri"/>
          <w:szCs w:val="28"/>
          <w:lang w:eastAsia="en-US"/>
        </w:rPr>
        <w:t>копия документа об оплате изготовления данного предвыборного агитационного материала из соответствующего избирательного фонда с отметкой филиала публичного акционерного общества «Сбербанк России» (иной кредитной организации).</w:t>
      </w:r>
    </w:p>
    <w:p w14:paraId="65C25E0F" w14:textId="77777777" w:rsidR="009B46F5" w:rsidRPr="009B46F5" w:rsidRDefault="009B46F5" w:rsidP="00425CB2">
      <w:pPr>
        <w:pStyle w:val="2"/>
        <w:suppressAutoHyphens/>
        <w:spacing w:before="0" w:line="240" w:lineRule="auto"/>
        <w:rPr>
          <w:szCs w:val="28"/>
        </w:rPr>
      </w:pPr>
      <w:r w:rsidRPr="009B46F5">
        <w:rPr>
          <w:szCs w:val="28"/>
        </w:rPr>
        <w:t xml:space="preserve">В случае необходимости </w:t>
      </w:r>
      <w:r w:rsidR="00F233ED">
        <w:rPr>
          <w:szCs w:val="28"/>
        </w:rPr>
        <w:t>работнику</w:t>
      </w:r>
      <w:r w:rsidRPr="009B46F5">
        <w:rPr>
          <w:szCs w:val="28"/>
        </w:rPr>
        <w:t xml:space="preserve"> </w:t>
      </w:r>
      <w:r w:rsidR="00133656">
        <w:rPr>
          <w:szCs w:val="28"/>
        </w:rPr>
        <w:t xml:space="preserve">аппарата </w:t>
      </w:r>
      <w:r w:rsidRPr="009B46F5">
        <w:rPr>
          <w:szCs w:val="28"/>
        </w:rPr>
        <w:t xml:space="preserve">могут передаваться копии предвыборных агитационных материалов или их электронные образы. </w:t>
      </w:r>
    </w:p>
    <w:p w14:paraId="6C9F401C" w14:textId="76BFA165" w:rsidR="009B46F5" w:rsidRPr="009B46F5" w:rsidRDefault="005E1E7B" w:rsidP="00425CB2">
      <w:pPr>
        <w:pStyle w:val="2"/>
        <w:suppressAutoHyphens/>
        <w:spacing w:before="0" w:line="240" w:lineRule="auto"/>
        <w:rPr>
          <w:szCs w:val="28"/>
        </w:rPr>
      </w:pPr>
      <w:r>
        <w:rPr>
          <w:szCs w:val="28"/>
        </w:rPr>
        <w:t>8</w:t>
      </w:r>
      <w:r w:rsidR="009B46F5" w:rsidRPr="009B46F5">
        <w:rPr>
          <w:szCs w:val="28"/>
        </w:rPr>
        <w:t xml:space="preserve">.2. Контрольно-ревизионная служба при </w:t>
      </w:r>
      <w:r w:rsidR="00F233ED">
        <w:rPr>
          <w:szCs w:val="28"/>
        </w:rPr>
        <w:t xml:space="preserve">территориальной избирательной комиссии </w:t>
      </w:r>
      <w:r w:rsidR="009B46F5" w:rsidRPr="009B46F5">
        <w:rPr>
          <w:szCs w:val="28"/>
        </w:rPr>
        <w:t xml:space="preserve">в течение дня с момента получения необходимой информации из учета агитационных материалов осуществляет проверку оплаты изготовления данных агитационных материалов из средств соответствующего избирательного фонда. </w:t>
      </w:r>
      <w:r w:rsidR="009B46F5" w:rsidRPr="00EA6A19">
        <w:rPr>
          <w:szCs w:val="28"/>
        </w:rPr>
        <w:t xml:space="preserve">В случае представления в </w:t>
      </w:r>
      <w:r w:rsidR="00F233ED">
        <w:rPr>
          <w:szCs w:val="28"/>
        </w:rPr>
        <w:t xml:space="preserve">территориальную избирательную </w:t>
      </w:r>
      <w:r w:rsidR="00624243">
        <w:rPr>
          <w:szCs w:val="28"/>
        </w:rPr>
        <w:t>комиссию</w:t>
      </w:r>
      <w:r w:rsidR="00D23A2A">
        <w:rPr>
          <w:szCs w:val="28"/>
        </w:rPr>
        <w:t xml:space="preserve"> </w:t>
      </w:r>
      <w:r w:rsidR="009B46F5" w:rsidRPr="00EA6A19">
        <w:rPr>
          <w:szCs w:val="28"/>
        </w:rPr>
        <w:t xml:space="preserve">в течение одного рабочего дня более 30 агитационных материалов срок проведения указанной проверки по данным материалам по решению Руководителя рабочей группы </w:t>
      </w:r>
      <w:r w:rsidR="009B46F5" w:rsidRPr="00EA6A19">
        <w:rPr>
          <w:rStyle w:val="a5"/>
          <w:sz w:val="28"/>
          <w:szCs w:val="28"/>
        </w:rPr>
        <w:t xml:space="preserve">может быть продлен, но не более чем до 12.00 </w:t>
      </w:r>
      <w:r w:rsidR="00D23A2A">
        <w:rPr>
          <w:rStyle w:val="a5"/>
          <w:sz w:val="28"/>
          <w:szCs w:val="28"/>
        </w:rPr>
        <w:t xml:space="preserve">часов </w:t>
      </w:r>
      <w:r w:rsidR="009B46F5" w:rsidRPr="00EA6A19">
        <w:rPr>
          <w:rStyle w:val="a5"/>
          <w:sz w:val="28"/>
          <w:szCs w:val="28"/>
        </w:rPr>
        <w:t xml:space="preserve">следующего дня. </w:t>
      </w:r>
      <w:r w:rsidR="00133656" w:rsidRPr="00EA6A19">
        <w:rPr>
          <w:szCs w:val="28"/>
        </w:rPr>
        <w:t>Работник</w:t>
      </w:r>
      <w:r w:rsidR="00133656">
        <w:rPr>
          <w:szCs w:val="28"/>
        </w:rPr>
        <w:t xml:space="preserve"> аппарата </w:t>
      </w:r>
      <w:r w:rsidR="00133656" w:rsidRPr="00EA6A19">
        <w:rPr>
          <w:szCs w:val="28"/>
        </w:rPr>
        <w:t>информирует</w:t>
      </w:r>
      <w:r w:rsidR="009B46F5" w:rsidRPr="00EA6A19">
        <w:rPr>
          <w:szCs w:val="28"/>
        </w:rPr>
        <w:t xml:space="preserve"> секретаря Рабоче</w:t>
      </w:r>
      <w:r w:rsidR="009B46F5" w:rsidRPr="009B46F5">
        <w:rPr>
          <w:szCs w:val="28"/>
        </w:rPr>
        <w:t xml:space="preserve">й группы о результатах проверки, проведенной </w:t>
      </w:r>
      <w:r w:rsidR="00D23A2A">
        <w:rPr>
          <w:szCs w:val="28"/>
        </w:rPr>
        <w:t>Контрольно-ревизионной службой</w:t>
      </w:r>
      <w:r w:rsidR="009B46F5" w:rsidRPr="009B46F5">
        <w:rPr>
          <w:szCs w:val="28"/>
        </w:rPr>
        <w:t>, и вносит соответствующую запись в форму внутреннего учета (на бумажном носителе).</w:t>
      </w:r>
      <w:r w:rsidR="009B46F5" w:rsidRPr="00EA6A19">
        <w:rPr>
          <w:szCs w:val="28"/>
        </w:rPr>
        <w:t xml:space="preserve"> В случае отсутствия на момент проведения проверки в задаче «Контроль избирательных фондов» ГАС «Выборы» сведений о списании соответствующих денежных средств в форму внутреннего учета вносится запись «Сведения об </w:t>
      </w:r>
      <w:r w:rsidR="009B46F5" w:rsidRPr="00EA6A19">
        <w:rPr>
          <w:bCs/>
          <w:szCs w:val="28"/>
        </w:rPr>
        <w:t>оплате изготовления отсутствуют» либо запись «</w:t>
      </w:r>
      <w:r w:rsidR="009B46F5" w:rsidRPr="00EA6A19">
        <w:rPr>
          <w:szCs w:val="28"/>
        </w:rPr>
        <w:t>Сведения о списании средств за __ ___ 20</w:t>
      </w:r>
      <w:r w:rsidR="006A7F78">
        <w:rPr>
          <w:szCs w:val="28"/>
        </w:rPr>
        <w:t>2</w:t>
      </w:r>
      <w:r w:rsidR="00D269D3">
        <w:rPr>
          <w:szCs w:val="28"/>
        </w:rPr>
        <w:t>4</w:t>
      </w:r>
      <w:r w:rsidR="009B46F5" w:rsidRPr="00EA6A19">
        <w:rPr>
          <w:szCs w:val="28"/>
        </w:rPr>
        <w:t xml:space="preserve"> г. не поступали» с указанием даты соответствующего платежного документа. В этом случае, а также в случае выявления нарушения секретарь Рабочей гру</w:t>
      </w:r>
      <w:r w:rsidR="009B46F5" w:rsidRPr="009B46F5">
        <w:rPr>
          <w:szCs w:val="28"/>
        </w:rPr>
        <w:t xml:space="preserve">ппы или указанный работник </w:t>
      </w:r>
      <w:r w:rsidR="00133656">
        <w:rPr>
          <w:szCs w:val="28"/>
        </w:rPr>
        <w:t xml:space="preserve">аппарата </w:t>
      </w:r>
      <w:r w:rsidR="009B46F5" w:rsidRPr="009B46F5">
        <w:rPr>
          <w:szCs w:val="28"/>
        </w:rPr>
        <w:t>незамедлительно докладывает об этом руководите</w:t>
      </w:r>
      <w:r w:rsidR="00EA59D9">
        <w:rPr>
          <w:szCs w:val="28"/>
        </w:rPr>
        <w:t>лю Рабочей группы, одновременно</w:t>
      </w:r>
      <w:r w:rsidR="006A7F78">
        <w:rPr>
          <w:szCs w:val="28"/>
        </w:rPr>
        <w:t xml:space="preserve"> работник </w:t>
      </w:r>
      <w:r w:rsidR="00133656">
        <w:rPr>
          <w:szCs w:val="28"/>
        </w:rPr>
        <w:t xml:space="preserve">аппарата </w:t>
      </w:r>
      <w:r w:rsidR="009B46F5" w:rsidRPr="009B46F5">
        <w:rPr>
          <w:szCs w:val="28"/>
        </w:rPr>
        <w:t xml:space="preserve">информирует о выявленном нарушении также и руководителя </w:t>
      </w:r>
      <w:r w:rsidR="00D23A2A">
        <w:rPr>
          <w:szCs w:val="28"/>
        </w:rPr>
        <w:t>Контрольно-ревизионной</w:t>
      </w:r>
      <w:r w:rsidR="006A7F78" w:rsidRPr="009B46F5">
        <w:rPr>
          <w:szCs w:val="28"/>
        </w:rPr>
        <w:t xml:space="preserve"> служб</w:t>
      </w:r>
      <w:r w:rsidR="00D23A2A">
        <w:rPr>
          <w:szCs w:val="28"/>
        </w:rPr>
        <w:t>ы</w:t>
      </w:r>
      <w:r w:rsidR="009B46F5" w:rsidRPr="009B46F5">
        <w:rPr>
          <w:szCs w:val="28"/>
        </w:rPr>
        <w:t xml:space="preserve">. Руководитель Рабочей группы </w:t>
      </w:r>
      <w:r w:rsidR="006E03C1">
        <w:rPr>
          <w:szCs w:val="28"/>
        </w:rPr>
        <w:t xml:space="preserve">информирует </w:t>
      </w:r>
      <w:r w:rsidR="006A7F78">
        <w:rPr>
          <w:szCs w:val="28"/>
        </w:rPr>
        <w:t>п</w:t>
      </w:r>
      <w:r w:rsidR="006E03C1">
        <w:rPr>
          <w:szCs w:val="28"/>
        </w:rPr>
        <w:t>редседателя</w:t>
      </w:r>
      <w:r w:rsidR="009B46F5" w:rsidRPr="009B46F5">
        <w:rPr>
          <w:szCs w:val="28"/>
        </w:rPr>
        <w:t xml:space="preserve"> </w:t>
      </w:r>
      <w:r w:rsidR="00F233ED">
        <w:rPr>
          <w:szCs w:val="28"/>
        </w:rPr>
        <w:t xml:space="preserve">территориальной избирательной комиссии </w:t>
      </w:r>
      <w:r w:rsidR="009B46F5" w:rsidRPr="009B46F5">
        <w:rPr>
          <w:szCs w:val="28"/>
        </w:rPr>
        <w:t>и</w:t>
      </w:r>
      <w:r w:rsidR="006E03C1">
        <w:rPr>
          <w:szCs w:val="28"/>
        </w:rPr>
        <w:t xml:space="preserve"> решает </w:t>
      </w:r>
      <w:r w:rsidR="009B46F5" w:rsidRPr="009B46F5">
        <w:rPr>
          <w:szCs w:val="28"/>
        </w:rPr>
        <w:t xml:space="preserve">вопрос о принятии дальнейших мер в связи с выявленными нарушениями. </w:t>
      </w:r>
    </w:p>
    <w:p w14:paraId="346B6A22" w14:textId="72D4F341" w:rsidR="009B46F5" w:rsidRDefault="005E1E7B" w:rsidP="00331DCB">
      <w:pPr>
        <w:pStyle w:val="2"/>
        <w:suppressAutoHyphens/>
        <w:spacing w:before="0" w:line="240" w:lineRule="auto"/>
        <w:rPr>
          <w:b/>
          <w:bCs/>
        </w:rPr>
      </w:pPr>
      <w:r>
        <w:rPr>
          <w:szCs w:val="28"/>
        </w:rPr>
        <w:lastRenderedPageBreak/>
        <w:t>8</w:t>
      </w:r>
      <w:r w:rsidR="009B46F5" w:rsidRPr="009B46F5">
        <w:rPr>
          <w:szCs w:val="28"/>
        </w:rPr>
        <w:t>.3. </w:t>
      </w:r>
      <w:r w:rsidR="006A7F78">
        <w:rPr>
          <w:szCs w:val="28"/>
        </w:rPr>
        <w:t xml:space="preserve">Работники аппарата </w:t>
      </w:r>
      <w:r w:rsidR="00F233ED">
        <w:rPr>
          <w:szCs w:val="28"/>
        </w:rPr>
        <w:t>территориальной избирательной комиссии</w:t>
      </w:r>
      <w:r w:rsidR="009B46F5" w:rsidRPr="009B46F5">
        <w:rPr>
          <w:szCs w:val="28"/>
        </w:rPr>
        <w:t>, получивши</w:t>
      </w:r>
      <w:r w:rsidR="00D23A2A">
        <w:rPr>
          <w:szCs w:val="28"/>
        </w:rPr>
        <w:t>е</w:t>
      </w:r>
      <w:r w:rsidR="009B46F5" w:rsidRPr="009B46F5">
        <w:rPr>
          <w:szCs w:val="28"/>
        </w:rPr>
        <w:t xml:space="preserve"> информацию </w:t>
      </w:r>
      <w:r w:rsidR="007964B9">
        <w:rPr>
          <w:szCs w:val="28"/>
        </w:rPr>
        <w:t xml:space="preserve">из </w:t>
      </w:r>
      <w:r w:rsidR="003403F6">
        <w:rPr>
          <w:szCs w:val="28"/>
        </w:rPr>
        <w:t xml:space="preserve">участковой избирательной комиссии </w:t>
      </w:r>
      <w:r w:rsidR="009B46F5" w:rsidRPr="009B46F5">
        <w:rPr>
          <w:szCs w:val="28"/>
        </w:rPr>
        <w:t xml:space="preserve"> </w:t>
      </w:r>
      <w:r w:rsidR="007964B9">
        <w:rPr>
          <w:szCs w:val="28"/>
        </w:rPr>
        <w:t>о факте</w:t>
      </w:r>
      <w:r w:rsidR="009B46F5" w:rsidRPr="009B46F5">
        <w:rPr>
          <w:szCs w:val="28"/>
        </w:rPr>
        <w:t xml:space="preserve"> распространения на территории</w:t>
      </w:r>
      <w:r w:rsidR="006A7F78">
        <w:rPr>
          <w:szCs w:val="28"/>
        </w:rPr>
        <w:t xml:space="preserve"> </w:t>
      </w:r>
      <w:r w:rsidR="00EA414F">
        <w:rPr>
          <w:szCs w:val="28"/>
        </w:rPr>
        <w:t>города Белгорода</w:t>
      </w:r>
      <w:r w:rsidR="006A7F78">
        <w:rPr>
          <w:szCs w:val="28"/>
        </w:rPr>
        <w:t xml:space="preserve"> </w:t>
      </w:r>
      <w:r w:rsidR="009B46F5" w:rsidRPr="009B46F5">
        <w:rPr>
          <w:szCs w:val="28"/>
        </w:rPr>
        <w:t xml:space="preserve">агитационного материала, не представленного в </w:t>
      </w:r>
      <w:r w:rsidR="003403F6">
        <w:rPr>
          <w:szCs w:val="28"/>
        </w:rPr>
        <w:t>территориальную избирательную комиссию</w:t>
      </w:r>
      <w:r w:rsidR="009B46F5" w:rsidRPr="009B46F5">
        <w:rPr>
          <w:szCs w:val="28"/>
        </w:rPr>
        <w:t xml:space="preserve">, а также информацию об изменении выходных данных представленного агитационного материала, </w:t>
      </w:r>
      <w:r w:rsidR="007964B9">
        <w:rPr>
          <w:szCs w:val="28"/>
        </w:rPr>
        <w:t>наличии</w:t>
      </w:r>
      <w:r w:rsidR="009B46F5" w:rsidRPr="009B46F5">
        <w:rPr>
          <w:szCs w:val="28"/>
        </w:rPr>
        <w:t xml:space="preserve"> иных оснований для запрещения распространения агитационного мат</w:t>
      </w:r>
      <w:r w:rsidR="00D23A2A">
        <w:rPr>
          <w:szCs w:val="28"/>
        </w:rPr>
        <w:t>ериала, незамедлительно сообщают</w:t>
      </w:r>
      <w:r w:rsidR="009B46F5" w:rsidRPr="009B46F5">
        <w:rPr>
          <w:szCs w:val="28"/>
        </w:rPr>
        <w:t xml:space="preserve"> об этом секретарю Рабочей группы либо непосредственно руководителю Рабочей группы. </w:t>
      </w:r>
    </w:p>
    <w:p w14:paraId="17D36CDA" w14:textId="77777777" w:rsidR="009B46F5" w:rsidRDefault="009B46F5" w:rsidP="009B46F5">
      <w:pPr>
        <w:pStyle w:val="14"/>
        <w:widowControl/>
        <w:rPr>
          <w:b w:val="0"/>
          <w:bCs w:val="0"/>
        </w:rPr>
        <w:sectPr w:rsidR="009B46F5" w:rsidSect="000E4A3C">
          <w:footnotePr>
            <w:numRestart w:val="eachPage"/>
          </w:footnotePr>
          <w:pgSz w:w="11906" w:h="16838" w:code="9"/>
          <w:pgMar w:top="1134" w:right="850" w:bottom="1134" w:left="1701" w:header="624" w:footer="567" w:gutter="0"/>
          <w:pgNumType w:start="1"/>
          <w:cols w:space="708"/>
          <w:titlePg/>
          <w:docGrid w:linePitch="381"/>
        </w:sectPr>
      </w:pPr>
    </w:p>
    <w:tbl>
      <w:tblPr>
        <w:tblW w:w="8046" w:type="dxa"/>
        <w:tblInd w:w="6804" w:type="dxa"/>
        <w:tblLook w:val="04A0" w:firstRow="1" w:lastRow="0" w:firstColumn="1" w:lastColumn="0" w:noHBand="0" w:noVBand="1"/>
      </w:tblPr>
      <w:tblGrid>
        <w:gridCol w:w="8046"/>
      </w:tblGrid>
      <w:tr w:rsidR="00657A56" w:rsidRPr="0094269E" w14:paraId="689AE589" w14:textId="77777777" w:rsidTr="00195F17">
        <w:tc>
          <w:tcPr>
            <w:tcW w:w="8046" w:type="dxa"/>
          </w:tcPr>
          <w:p w14:paraId="25039A26" w14:textId="77777777" w:rsidR="00657A56" w:rsidRDefault="00657A56" w:rsidP="009362CF">
            <w:pPr>
              <w:pStyle w:val="BodyText21"/>
              <w:widowControl/>
              <w:tabs>
                <w:tab w:val="left" w:pos="5387"/>
                <w:tab w:val="left" w:pos="7088"/>
                <w:tab w:val="left" w:pos="7797"/>
                <w:tab w:val="left" w:pos="8080"/>
              </w:tabs>
              <w:jc w:val="center"/>
              <w:rPr>
                <w:sz w:val="24"/>
              </w:rPr>
            </w:pPr>
            <w:r w:rsidRPr="001A0AE2">
              <w:rPr>
                <w:sz w:val="24"/>
              </w:rPr>
              <w:lastRenderedPageBreak/>
              <w:t>Приложение № 1</w:t>
            </w:r>
          </w:p>
          <w:p w14:paraId="163D6B10" w14:textId="10F6FA4D" w:rsidR="003403F6" w:rsidRPr="0096205D" w:rsidRDefault="00657A56" w:rsidP="003403F6">
            <w:pPr>
              <w:pStyle w:val="BodyText21"/>
              <w:widowControl/>
              <w:tabs>
                <w:tab w:val="left" w:pos="5387"/>
                <w:tab w:val="left" w:pos="5670"/>
                <w:tab w:val="left" w:pos="7088"/>
                <w:tab w:val="left" w:pos="7797"/>
                <w:tab w:val="left" w:pos="8080"/>
              </w:tabs>
              <w:ind w:right="175"/>
              <w:jc w:val="center"/>
              <w:rPr>
                <w:b/>
                <w:bCs/>
                <w:szCs w:val="28"/>
              </w:rPr>
            </w:pPr>
            <w:r>
              <w:rPr>
                <w:sz w:val="24"/>
              </w:rPr>
              <w:t xml:space="preserve">к </w:t>
            </w:r>
            <w:r w:rsidRPr="001A0AE2">
              <w:rPr>
                <w:sz w:val="24"/>
              </w:rPr>
              <w:t xml:space="preserve">Порядку </w:t>
            </w:r>
            <w:r w:rsidR="004544F0" w:rsidRPr="004544F0">
              <w:rPr>
                <w:sz w:val="24"/>
              </w:rPr>
              <w:t xml:space="preserve">приема, учета, анализа, обработки и хранения в Белгородской городской территориальной избирательной комиссии предвыборных агитационных материалов и представляемых одновременно с ними документов в период проведения </w:t>
            </w:r>
            <w:r w:rsidR="00D269D3" w:rsidRPr="00D269D3">
              <w:rPr>
                <w:sz w:val="24"/>
              </w:rPr>
              <w:t>дополнительных выбор</w:t>
            </w:r>
            <w:r w:rsidR="00D269D3">
              <w:rPr>
                <w:sz w:val="24"/>
              </w:rPr>
              <w:t>ов</w:t>
            </w:r>
            <w:r w:rsidR="00D269D3" w:rsidRPr="00D269D3">
              <w:rPr>
                <w:sz w:val="24"/>
              </w:rPr>
              <w:t xml:space="preserve"> депутата Белгородского городского Совета седьмого созыва по одномандатному избирательному округу №</w:t>
            </w:r>
            <w:r w:rsidR="003860D3">
              <w:rPr>
                <w:sz w:val="24"/>
              </w:rPr>
              <w:t xml:space="preserve"> </w:t>
            </w:r>
            <w:r w:rsidR="00D269D3" w:rsidRPr="00D269D3">
              <w:rPr>
                <w:sz w:val="24"/>
              </w:rPr>
              <w:t>14</w:t>
            </w:r>
          </w:p>
          <w:p w14:paraId="4D4114B0" w14:textId="77777777" w:rsidR="00657A56" w:rsidRPr="009362CF" w:rsidRDefault="00657A56" w:rsidP="009362CF">
            <w:pPr>
              <w:pStyle w:val="BodyText21"/>
              <w:widowControl/>
              <w:tabs>
                <w:tab w:val="left" w:pos="5387"/>
                <w:tab w:val="left" w:pos="7088"/>
                <w:tab w:val="left" w:pos="7797"/>
                <w:tab w:val="left" w:pos="8080"/>
              </w:tabs>
              <w:jc w:val="center"/>
              <w:rPr>
                <w:sz w:val="24"/>
              </w:rPr>
            </w:pPr>
          </w:p>
          <w:p w14:paraId="54C36F8A" w14:textId="77777777" w:rsidR="00657A56" w:rsidRPr="001A0AE2" w:rsidRDefault="00657A56" w:rsidP="006B5078">
            <w:pPr>
              <w:pStyle w:val="14-15"/>
              <w:suppressAutoHyphens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14:paraId="1964A1E6" w14:textId="77777777" w:rsidR="005A73D0" w:rsidRDefault="005A73D0" w:rsidP="009B46F5">
      <w:pPr>
        <w:pStyle w:val="14-15"/>
        <w:suppressAutoHyphens/>
        <w:spacing w:line="240" w:lineRule="auto"/>
        <w:ind w:left="6804" w:firstLine="0"/>
        <w:jc w:val="center"/>
        <w:rPr>
          <w:sz w:val="22"/>
          <w:szCs w:val="22"/>
        </w:rPr>
      </w:pPr>
    </w:p>
    <w:p w14:paraId="44A3A1F6" w14:textId="77777777" w:rsidR="009B46F5" w:rsidRDefault="009B46F5" w:rsidP="009B46F5">
      <w:pPr>
        <w:pStyle w:val="Style10"/>
        <w:widowControl/>
        <w:suppressAutoHyphens/>
        <w:spacing w:line="400" w:lineRule="exact"/>
        <w:ind w:firstLine="2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 предвыборных агитационных материалов</w:t>
      </w:r>
    </w:p>
    <w:p w14:paraId="5489370D" w14:textId="77777777" w:rsidR="009B46F5" w:rsidRDefault="009B46F5" w:rsidP="009B46F5">
      <w:pPr>
        <w:pStyle w:val="Style10"/>
        <w:widowControl/>
        <w:suppressAutoHyphens/>
        <w:spacing w:line="240" w:lineRule="auto"/>
        <w:ind w:firstLine="210"/>
        <w:jc w:val="center"/>
        <w:rPr>
          <w:b/>
          <w:sz w:val="28"/>
          <w:szCs w:val="28"/>
        </w:rPr>
      </w:pPr>
    </w:p>
    <w:tbl>
      <w:tblPr>
        <w:tblW w:w="1464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1163"/>
        <w:gridCol w:w="709"/>
        <w:gridCol w:w="709"/>
        <w:gridCol w:w="709"/>
        <w:gridCol w:w="567"/>
        <w:gridCol w:w="567"/>
        <w:gridCol w:w="567"/>
        <w:gridCol w:w="708"/>
        <w:gridCol w:w="709"/>
        <w:gridCol w:w="567"/>
        <w:gridCol w:w="851"/>
        <w:gridCol w:w="708"/>
        <w:gridCol w:w="567"/>
        <w:gridCol w:w="851"/>
        <w:gridCol w:w="709"/>
        <w:gridCol w:w="1134"/>
        <w:gridCol w:w="708"/>
        <w:gridCol w:w="1418"/>
      </w:tblGrid>
      <w:tr w:rsidR="00BD353B" w:rsidRPr="00657A56" w14:paraId="05F1D154" w14:textId="77777777" w:rsidTr="00BD353B">
        <w:trPr>
          <w:trHeight w:val="4379"/>
        </w:trPr>
        <w:tc>
          <w:tcPr>
            <w:tcW w:w="726" w:type="dxa"/>
            <w:shd w:val="clear" w:color="auto" w:fill="auto"/>
            <w:textDirection w:val="btLr"/>
            <w:vAlign w:val="center"/>
            <w:hideMark/>
          </w:tcPr>
          <w:p w14:paraId="2F11E203" w14:textId="77777777" w:rsidR="0030038A" w:rsidRPr="00657A56" w:rsidRDefault="0030038A" w:rsidP="0030038A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rStyle w:val="FontStyle14"/>
                <w:b w:val="0"/>
                <w:sz w:val="20"/>
                <w:szCs w:val="20"/>
              </w:rPr>
              <w:t xml:space="preserve">Входящий регистрационный № </w:t>
            </w:r>
          </w:p>
        </w:tc>
        <w:tc>
          <w:tcPr>
            <w:tcW w:w="1163" w:type="dxa"/>
            <w:shd w:val="clear" w:color="auto" w:fill="auto"/>
            <w:textDirection w:val="btLr"/>
            <w:vAlign w:val="center"/>
            <w:hideMark/>
          </w:tcPr>
          <w:p w14:paraId="5C186355" w14:textId="7085A7FF" w:rsidR="0030038A" w:rsidRPr="00657A56" w:rsidRDefault="0030038A" w:rsidP="003403F6">
            <w:pPr>
              <w:pStyle w:val="14-15"/>
              <w:suppressAutoHyphens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57A56">
              <w:rPr>
                <w:rStyle w:val="FontStyle14"/>
                <w:b w:val="0"/>
                <w:sz w:val="20"/>
                <w:szCs w:val="20"/>
              </w:rPr>
              <w:t xml:space="preserve">ФИО специалиста отдела </w:t>
            </w:r>
            <w:r w:rsidR="00203223" w:rsidRPr="00657A56">
              <w:rPr>
                <w:rStyle w:val="FontStyle14"/>
                <w:b w:val="0"/>
                <w:sz w:val="20"/>
                <w:szCs w:val="20"/>
              </w:rPr>
              <w:t xml:space="preserve">правового </w:t>
            </w:r>
            <w:r w:rsidR="00203223" w:rsidRPr="00203223">
              <w:rPr>
                <w:rStyle w:val="FontStyle14"/>
                <w:b w:val="0"/>
                <w:bCs w:val="0"/>
                <w:sz w:val="20"/>
                <w:szCs w:val="20"/>
              </w:rPr>
              <w:t xml:space="preserve">обеспечения </w:t>
            </w:r>
            <w:r w:rsidRPr="00657A56">
              <w:rPr>
                <w:rStyle w:val="FontStyle14"/>
                <w:b w:val="0"/>
                <w:sz w:val="20"/>
                <w:szCs w:val="20"/>
              </w:rPr>
              <w:t xml:space="preserve">аппарата </w:t>
            </w:r>
            <w:r w:rsidR="003403F6">
              <w:rPr>
                <w:rStyle w:val="FontStyle14"/>
                <w:b w:val="0"/>
                <w:sz w:val="20"/>
                <w:szCs w:val="20"/>
              </w:rPr>
              <w:t xml:space="preserve">территориальной избирательной </w:t>
            </w:r>
            <w:r w:rsidR="00133656">
              <w:rPr>
                <w:rStyle w:val="FontStyle14"/>
                <w:b w:val="0"/>
                <w:sz w:val="20"/>
                <w:szCs w:val="20"/>
              </w:rPr>
              <w:t>комиссии,</w:t>
            </w:r>
            <w:r w:rsidRPr="00657A56">
              <w:rPr>
                <w:rStyle w:val="FontStyle14"/>
                <w:b w:val="0"/>
                <w:sz w:val="20"/>
                <w:szCs w:val="20"/>
              </w:rPr>
              <w:t xml:space="preserve"> подготовившего заключение об агитационном материале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2EA79058" w14:textId="0F7F61E4" w:rsidR="0030038A" w:rsidRPr="00657A56" w:rsidRDefault="0030038A" w:rsidP="0030038A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color w:val="000000"/>
                <w:sz w:val="20"/>
                <w:szCs w:val="20"/>
              </w:rPr>
              <w:t>Участник избирательного процесса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6D5938FD" w14:textId="77777777" w:rsidR="0030038A" w:rsidRPr="00657A56" w:rsidRDefault="0030038A" w:rsidP="0030038A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color w:val="000000"/>
                <w:sz w:val="20"/>
                <w:szCs w:val="20"/>
              </w:rPr>
              <w:t>Дата представления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2EC2485" w14:textId="77777777" w:rsidR="0030038A" w:rsidRPr="00657A56" w:rsidRDefault="0030038A" w:rsidP="0030038A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color w:val="000000"/>
                <w:sz w:val="20"/>
                <w:szCs w:val="20"/>
              </w:rPr>
              <w:t>Описание (наименование)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841B74B" w14:textId="77777777" w:rsidR="0030038A" w:rsidRPr="00657A56" w:rsidRDefault="0030038A" w:rsidP="0030038A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color w:val="000000"/>
                <w:sz w:val="20"/>
                <w:szCs w:val="20"/>
              </w:rPr>
              <w:t>Вид агитационного материала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C217BD4" w14:textId="77777777" w:rsidR="0030038A" w:rsidRPr="00657A56" w:rsidRDefault="0030038A" w:rsidP="0030038A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color w:val="000000"/>
                <w:sz w:val="20"/>
                <w:szCs w:val="20"/>
              </w:rPr>
              <w:t>Тираж (шт.)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B986E14" w14:textId="77777777" w:rsidR="0030038A" w:rsidRPr="00657A56" w:rsidRDefault="0030038A" w:rsidP="0030038A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color w:val="000000"/>
                <w:sz w:val="20"/>
                <w:szCs w:val="20"/>
              </w:rPr>
              <w:t>Дата выпуска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14:paraId="71C3A49E" w14:textId="77777777" w:rsidR="0030038A" w:rsidRPr="00657A56" w:rsidRDefault="0030038A" w:rsidP="0030038A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color w:val="000000"/>
                <w:sz w:val="20"/>
                <w:szCs w:val="20"/>
              </w:rPr>
              <w:t>Номер платежного документа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98F39CE" w14:textId="77777777" w:rsidR="0030038A" w:rsidRPr="00657A56" w:rsidRDefault="0030038A" w:rsidP="0030038A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color w:val="000000"/>
                <w:sz w:val="20"/>
                <w:szCs w:val="20"/>
              </w:rPr>
              <w:t>Дата оплаты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6A99025" w14:textId="77777777" w:rsidR="0030038A" w:rsidRPr="00657A56" w:rsidRDefault="0030038A" w:rsidP="0030038A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color w:val="000000"/>
                <w:sz w:val="20"/>
                <w:szCs w:val="20"/>
              </w:rPr>
              <w:t>Стоимость тиража (</w:t>
            </w:r>
            <w:r w:rsidR="00133656" w:rsidRPr="00657A56">
              <w:rPr>
                <w:color w:val="000000"/>
                <w:sz w:val="20"/>
                <w:szCs w:val="20"/>
              </w:rPr>
              <w:t>руб.</w:t>
            </w:r>
            <w:r w:rsidRPr="00657A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320B9C1B" w14:textId="77777777" w:rsidR="0030038A" w:rsidRPr="00657A56" w:rsidRDefault="0030038A" w:rsidP="0030038A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color w:val="000000"/>
                <w:sz w:val="20"/>
                <w:szCs w:val="20"/>
              </w:rPr>
              <w:t>Наименование/ФИО изготовителя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14:paraId="02708849" w14:textId="77777777" w:rsidR="0030038A" w:rsidRPr="00657A56" w:rsidRDefault="0030038A" w:rsidP="0030038A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color w:val="000000"/>
                <w:sz w:val="20"/>
                <w:szCs w:val="20"/>
              </w:rPr>
              <w:t>Адрес изготовителя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2290F25" w14:textId="77777777" w:rsidR="0030038A" w:rsidRPr="00657A56" w:rsidRDefault="0030038A" w:rsidP="0030038A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color w:val="000000"/>
                <w:sz w:val="20"/>
                <w:szCs w:val="20"/>
              </w:rPr>
              <w:t>Субъект РФ изготовителя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6C36C1E0" w14:textId="77777777" w:rsidR="0030038A" w:rsidRPr="00657A56" w:rsidRDefault="0030038A" w:rsidP="0030038A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color w:val="000000"/>
                <w:sz w:val="20"/>
                <w:szCs w:val="20"/>
              </w:rPr>
              <w:t>ИНН изготовителя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BB8B181" w14:textId="77777777" w:rsidR="0030038A" w:rsidRPr="00657A56" w:rsidRDefault="0030038A" w:rsidP="0030038A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sz w:val="20"/>
                <w:szCs w:val="20"/>
              </w:rPr>
              <w:t>Согласие лица (лиц) на использование высказываний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14:paraId="477E508B" w14:textId="77777777" w:rsidR="0030038A" w:rsidRPr="00657A56" w:rsidRDefault="0030038A" w:rsidP="0030038A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color w:val="000000"/>
                <w:sz w:val="20"/>
                <w:szCs w:val="20"/>
              </w:rPr>
              <w:t xml:space="preserve">Результаты проверки </w:t>
            </w:r>
            <w:r w:rsidRPr="00657A56">
              <w:rPr>
                <w:rStyle w:val="FontStyle14"/>
                <w:b w:val="0"/>
                <w:sz w:val="20"/>
                <w:szCs w:val="20"/>
              </w:rPr>
              <w:t xml:space="preserve">оплаты </w:t>
            </w:r>
            <w:r w:rsidR="00133656" w:rsidRPr="00657A56">
              <w:rPr>
                <w:rStyle w:val="FontStyle14"/>
                <w:b w:val="0"/>
                <w:sz w:val="20"/>
                <w:szCs w:val="20"/>
              </w:rPr>
              <w:t>изготовления предвыборных</w:t>
            </w:r>
            <w:r w:rsidRPr="00657A56">
              <w:rPr>
                <w:rStyle w:val="FontStyle14"/>
                <w:b w:val="0"/>
                <w:sz w:val="20"/>
                <w:szCs w:val="20"/>
              </w:rPr>
              <w:t xml:space="preserve"> агитационных материалов </w:t>
            </w:r>
            <w:r w:rsidRPr="00657A56">
              <w:rPr>
                <w:sz w:val="20"/>
                <w:szCs w:val="20"/>
              </w:rPr>
              <w:t>из средств соответствующего избирательного фонда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14:paraId="53E4C48E" w14:textId="77777777" w:rsidR="0030038A" w:rsidRPr="00657A56" w:rsidRDefault="0030038A" w:rsidP="0030038A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color w:val="000000"/>
                <w:sz w:val="20"/>
                <w:szCs w:val="20"/>
              </w:rPr>
              <w:t>Время и дата завершения проверки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14:paraId="0A55502F" w14:textId="77777777" w:rsidR="0030038A" w:rsidRPr="00657A56" w:rsidRDefault="0030038A" w:rsidP="003403F6">
            <w:pPr>
              <w:suppressAutoHyphens/>
              <w:rPr>
                <w:color w:val="000000"/>
                <w:sz w:val="20"/>
                <w:szCs w:val="20"/>
              </w:rPr>
            </w:pPr>
            <w:r w:rsidRPr="00657A56">
              <w:rPr>
                <w:rStyle w:val="FontStyle14"/>
                <w:b w:val="0"/>
                <w:sz w:val="20"/>
                <w:szCs w:val="20"/>
              </w:rPr>
              <w:t xml:space="preserve">Подпись работника </w:t>
            </w:r>
            <w:r w:rsidRPr="00133656">
              <w:rPr>
                <w:rStyle w:val="FontStyle14"/>
                <w:b w:val="0"/>
                <w:sz w:val="20"/>
                <w:szCs w:val="20"/>
              </w:rPr>
              <w:t>аппарата</w:t>
            </w:r>
            <w:r w:rsidRPr="00657A56">
              <w:rPr>
                <w:rStyle w:val="FontStyle14"/>
                <w:b w:val="0"/>
                <w:sz w:val="20"/>
                <w:szCs w:val="20"/>
              </w:rPr>
              <w:t xml:space="preserve"> </w:t>
            </w:r>
            <w:r w:rsidR="003403F6">
              <w:rPr>
                <w:rStyle w:val="FontStyle14"/>
                <w:b w:val="0"/>
                <w:sz w:val="20"/>
                <w:szCs w:val="20"/>
              </w:rPr>
              <w:t>территориальной избирательной комиссии</w:t>
            </w:r>
            <w:r w:rsidRPr="00657A56">
              <w:rPr>
                <w:rStyle w:val="FontStyle14"/>
                <w:b w:val="0"/>
                <w:sz w:val="20"/>
                <w:szCs w:val="20"/>
              </w:rPr>
              <w:t>, осуществившего проверку</w:t>
            </w:r>
            <w:r w:rsidRPr="00657A56">
              <w:rPr>
                <w:rStyle w:val="ac"/>
                <w:bCs/>
                <w:sz w:val="20"/>
                <w:szCs w:val="20"/>
              </w:rPr>
              <w:footnoteReference w:id="2"/>
            </w:r>
          </w:p>
        </w:tc>
      </w:tr>
      <w:tr w:rsidR="0030038A" w:rsidRPr="00657A56" w14:paraId="759F3A4C" w14:textId="77777777" w:rsidTr="00203223">
        <w:trPr>
          <w:trHeight w:val="461"/>
        </w:trPr>
        <w:tc>
          <w:tcPr>
            <w:tcW w:w="726" w:type="dxa"/>
            <w:shd w:val="clear" w:color="000000" w:fill="auto"/>
            <w:vAlign w:val="center"/>
            <w:hideMark/>
          </w:tcPr>
          <w:p w14:paraId="28F8241C" w14:textId="77777777" w:rsidR="0030038A" w:rsidRPr="00657A56" w:rsidRDefault="0030038A" w:rsidP="005A73D0">
            <w:pPr>
              <w:rPr>
                <w:rStyle w:val="FontStyle14"/>
                <w:b w:val="0"/>
                <w:sz w:val="20"/>
                <w:szCs w:val="20"/>
              </w:rPr>
            </w:pPr>
            <w:r w:rsidRPr="00657A56">
              <w:rPr>
                <w:rStyle w:val="FontStyle14"/>
                <w:b w:val="0"/>
                <w:sz w:val="20"/>
                <w:szCs w:val="20"/>
              </w:rPr>
              <w:t>1</w:t>
            </w:r>
          </w:p>
        </w:tc>
        <w:tc>
          <w:tcPr>
            <w:tcW w:w="1163" w:type="dxa"/>
            <w:shd w:val="clear" w:color="000000" w:fill="auto"/>
            <w:vAlign w:val="center"/>
            <w:hideMark/>
          </w:tcPr>
          <w:p w14:paraId="528E2089" w14:textId="77777777" w:rsidR="0030038A" w:rsidRPr="00657A56" w:rsidRDefault="0023672C" w:rsidP="005A73D0">
            <w:pPr>
              <w:pStyle w:val="14-15"/>
              <w:spacing w:line="240" w:lineRule="auto"/>
              <w:ind w:firstLine="0"/>
              <w:jc w:val="center"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14:paraId="318303DC" w14:textId="77777777" w:rsidR="0030038A" w:rsidRPr="00657A56" w:rsidRDefault="0023672C" w:rsidP="005A73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14:paraId="0A37CB78" w14:textId="77777777" w:rsidR="0030038A" w:rsidRPr="00657A56" w:rsidRDefault="0023672C" w:rsidP="005A73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14:paraId="19856515" w14:textId="77777777" w:rsidR="0030038A" w:rsidRPr="00657A56" w:rsidRDefault="0023672C" w:rsidP="005A73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14:paraId="2D8389BB" w14:textId="77777777" w:rsidR="0030038A" w:rsidRPr="00657A56" w:rsidRDefault="0023672C" w:rsidP="005A73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14:paraId="2A47A021" w14:textId="77777777" w:rsidR="0030038A" w:rsidRPr="00657A56" w:rsidRDefault="0023672C" w:rsidP="005A73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14:paraId="18D6D99F" w14:textId="77777777" w:rsidR="0030038A" w:rsidRPr="00657A56" w:rsidRDefault="0023672C" w:rsidP="005A73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000000" w:fill="auto"/>
            <w:vAlign w:val="center"/>
            <w:hideMark/>
          </w:tcPr>
          <w:p w14:paraId="0567751E" w14:textId="77777777" w:rsidR="0030038A" w:rsidRPr="00657A56" w:rsidRDefault="0023672C" w:rsidP="005A73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14:paraId="6D04B6E5" w14:textId="77777777" w:rsidR="0030038A" w:rsidRPr="00657A56" w:rsidRDefault="0023672C" w:rsidP="005A73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14:paraId="68E95577" w14:textId="77777777" w:rsidR="0030038A" w:rsidRPr="00657A56" w:rsidRDefault="0023672C" w:rsidP="005A73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14:paraId="5A80B42F" w14:textId="77777777" w:rsidR="0030038A" w:rsidRPr="00657A56" w:rsidRDefault="0023672C" w:rsidP="005A73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000000" w:fill="auto"/>
            <w:vAlign w:val="center"/>
            <w:hideMark/>
          </w:tcPr>
          <w:p w14:paraId="168D55E1" w14:textId="77777777" w:rsidR="0030038A" w:rsidRPr="00657A56" w:rsidRDefault="0023672C" w:rsidP="005A73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14:paraId="4724544E" w14:textId="77777777" w:rsidR="0030038A" w:rsidRPr="00657A56" w:rsidRDefault="0023672C" w:rsidP="005A73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14:paraId="57C31DAF" w14:textId="77777777" w:rsidR="0030038A" w:rsidRPr="00657A56" w:rsidRDefault="0023672C" w:rsidP="005A73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7356AB3F" w14:textId="77777777" w:rsidR="0030038A" w:rsidRPr="00657A56" w:rsidRDefault="0023672C" w:rsidP="005A7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5EF48692" w14:textId="77777777" w:rsidR="0030038A" w:rsidRPr="00657A56" w:rsidRDefault="0023672C" w:rsidP="005A73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000000" w:fill="auto"/>
            <w:vAlign w:val="center"/>
            <w:hideMark/>
          </w:tcPr>
          <w:p w14:paraId="65DB8473" w14:textId="77777777" w:rsidR="0030038A" w:rsidRPr="00657A56" w:rsidRDefault="0023672C" w:rsidP="005A73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000000" w:fill="auto"/>
            <w:vAlign w:val="center"/>
            <w:hideMark/>
          </w:tcPr>
          <w:p w14:paraId="317521D2" w14:textId="77777777" w:rsidR="0030038A" w:rsidRPr="00657A56" w:rsidRDefault="0023672C" w:rsidP="005A73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203223" w:rsidRPr="00657A56" w14:paraId="2F322E5A" w14:textId="77777777" w:rsidTr="00203223">
        <w:trPr>
          <w:cantSplit/>
          <w:trHeight w:val="381"/>
        </w:trPr>
        <w:tc>
          <w:tcPr>
            <w:tcW w:w="726" w:type="dxa"/>
            <w:shd w:val="clear" w:color="000000" w:fill="FFFFFF"/>
          </w:tcPr>
          <w:p w14:paraId="788C5A9C" w14:textId="0337427C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3" w:type="dxa"/>
            <w:shd w:val="clear" w:color="000000" w:fill="FFFFFF"/>
          </w:tcPr>
          <w:p w14:paraId="3B7D0D2E" w14:textId="6056F664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14:paraId="476F76F3" w14:textId="4EA663FE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14:paraId="1A332EEF" w14:textId="7ADEC131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14:paraId="389C3475" w14:textId="0B41EAF0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14:paraId="5B9537BB" w14:textId="1C628981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14:paraId="0687E8DD" w14:textId="28C1583B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14:paraId="26FD174A" w14:textId="2C21D3A6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</w:tcPr>
          <w:p w14:paraId="567343C7" w14:textId="41065CC5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14:paraId="1EFC1797" w14:textId="6CB6EF47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14:paraId="4821BDB8" w14:textId="5D1E412B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517808B8" w14:textId="4673A218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</w:tcPr>
          <w:p w14:paraId="04F362A0" w14:textId="70534B10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14:paraId="081B3732" w14:textId="5B9B4FDA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17212CF1" w14:textId="52532ABC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14:paraId="6EC5E0BB" w14:textId="1121A211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384B5534" w14:textId="6BB81C46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</w:tcPr>
          <w:p w14:paraId="3D107BB1" w14:textId="5A00CCA8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14:paraId="3C65F9F0" w14:textId="6737929F" w:rsidR="00203223" w:rsidRPr="00657A56" w:rsidRDefault="00203223" w:rsidP="00203223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28F515" w14:textId="77777777" w:rsidR="00EA6A19" w:rsidRDefault="00EA6A19" w:rsidP="009B46F5">
      <w:pPr>
        <w:pStyle w:val="Style10"/>
        <w:widowControl/>
        <w:suppressAutoHyphens/>
        <w:spacing w:line="240" w:lineRule="auto"/>
        <w:ind w:firstLine="210"/>
        <w:jc w:val="center"/>
        <w:rPr>
          <w:b/>
          <w:sz w:val="28"/>
          <w:szCs w:val="28"/>
        </w:rPr>
      </w:pPr>
    </w:p>
    <w:p w14:paraId="454EFDEC" w14:textId="77777777" w:rsidR="009B46F5" w:rsidRDefault="009B46F5" w:rsidP="009B46F5">
      <w:pPr>
        <w:pStyle w:val="14-15"/>
        <w:suppressAutoHyphens/>
        <w:spacing w:line="240" w:lineRule="auto"/>
        <w:ind w:left="6804" w:firstLine="0"/>
        <w:jc w:val="center"/>
        <w:rPr>
          <w:sz w:val="22"/>
          <w:szCs w:val="22"/>
        </w:rPr>
      </w:pPr>
    </w:p>
    <w:p w14:paraId="027011AB" w14:textId="77777777" w:rsidR="009B46F5" w:rsidRDefault="009B46F5" w:rsidP="009B46F5">
      <w:pPr>
        <w:pStyle w:val="14-15"/>
        <w:suppressAutoHyphens/>
        <w:spacing w:line="240" w:lineRule="auto"/>
        <w:ind w:left="6804" w:firstLine="0"/>
        <w:jc w:val="center"/>
        <w:rPr>
          <w:sz w:val="22"/>
          <w:szCs w:val="22"/>
        </w:rPr>
        <w:sectPr w:rsidR="009B46F5" w:rsidSect="000E4A3C">
          <w:headerReference w:type="first" r:id="rId10"/>
          <w:footnotePr>
            <w:numRestart w:val="eachPage"/>
          </w:footnotePr>
          <w:pgSz w:w="16839" w:h="11907" w:orient="landscape" w:code="9"/>
          <w:pgMar w:top="851" w:right="1134" w:bottom="709" w:left="1134" w:header="709" w:footer="709" w:gutter="0"/>
          <w:cols w:space="708"/>
          <w:docGrid w:linePitch="381"/>
        </w:sectPr>
      </w:pPr>
    </w:p>
    <w:p w14:paraId="206272D0" w14:textId="77777777" w:rsidR="009B46F5" w:rsidRDefault="009B46F5" w:rsidP="00D23A2A">
      <w:pPr>
        <w:pStyle w:val="14-15"/>
        <w:suppressAutoHyphens/>
        <w:spacing w:line="240" w:lineRule="auto"/>
        <w:ind w:left="6804" w:firstLin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14:paraId="7BDB570D" w14:textId="6DED18BD" w:rsidR="009362CF" w:rsidRPr="009362CF" w:rsidRDefault="009B46F5" w:rsidP="004544F0">
      <w:pPr>
        <w:pStyle w:val="BodyText21"/>
        <w:widowControl/>
        <w:tabs>
          <w:tab w:val="left" w:pos="5387"/>
          <w:tab w:val="left" w:pos="7088"/>
          <w:tab w:val="left" w:pos="7797"/>
          <w:tab w:val="left" w:pos="8080"/>
        </w:tabs>
        <w:ind w:left="680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9362CF" w:rsidRPr="009362CF">
        <w:rPr>
          <w:sz w:val="22"/>
          <w:szCs w:val="22"/>
        </w:rPr>
        <w:t xml:space="preserve">Порядку </w:t>
      </w:r>
      <w:r w:rsidR="004544F0" w:rsidRPr="004544F0">
        <w:rPr>
          <w:sz w:val="22"/>
          <w:szCs w:val="22"/>
        </w:rPr>
        <w:t xml:space="preserve">приема, учета, анализа, обработки и хранения в Белгородской городской территориальной избирательной комиссии предвыборных агитационных материалов и представляемых одновременно с ними документов в период проведения </w:t>
      </w:r>
      <w:r w:rsidR="00D269D3" w:rsidRPr="00D269D3">
        <w:rPr>
          <w:sz w:val="22"/>
          <w:szCs w:val="22"/>
        </w:rPr>
        <w:t>дополнительных выбор</w:t>
      </w:r>
      <w:r w:rsidR="00D269D3">
        <w:rPr>
          <w:sz w:val="22"/>
          <w:szCs w:val="22"/>
        </w:rPr>
        <w:t>ов</w:t>
      </w:r>
      <w:r w:rsidR="00D269D3" w:rsidRPr="00D269D3">
        <w:rPr>
          <w:sz w:val="22"/>
          <w:szCs w:val="22"/>
        </w:rPr>
        <w:t xml:space="preserve"> депутата Белгородского городского Совета седьмого созыва по одномандатному избирательному округу №</w:t>
      </w:r>
      <w:r w:rsidR="003860D3">
        <w:rPr>
          <w:sz w:val="22"/>
          <w:szCs w:val="22"/>
        </w:rPr>
        <w:t xml:space="preserve"> </w:t>
      </w:r>
      <w:r w:rsidR="00D269D3" w:rsidRPr="00D269D3">
        <w:rPr>
          <w:sz w:val="22"/>
          <w:szCs w:val="22"/>
        </w:rPr>
        <w:t>14</w:t>
      </w:r>
    </w:p>
    <w:p w14:paraId="28A77520" w14:textId="77777777" w:rsidR="009B46F5" w:rsidRDefault="001A0AE2" w:rsidP="009362CF">
      <w:pPr>
        <w:pStyle w:val="14-15"/>
        <w:suppressAutoHyphens/>
        <w:spacing w:line="240" w:lineRule="auto"/>
        <w:ind w:left="6804" w:firstLine="6946"/>
        <w:jc w:val="center"/>
        <w:rPr>
          <w:sz w:val="22"/>
          <w:szCs w:val="22"/>
        </w:rPr>
      </w:pPr>
      <w:r w:rsidRPr="009362CF">
        <w:rPr>
          <w:sz w:val="22"/>
          <w:szCs w:val="22"/>
        </w:rPr>
        <w:t xml:space="preserve"> </w:t>
      </w:r>
    </w:p>
    <w:p w14:paraId="3B451994" w14:textId="77777777" w:rsidR="00C84FFD" w:rsidRPr="004F2B96" w:rsidRDefault="00C84FFD" w:rsidP="009B46F5">
      <w:pPr>
        <w:pStyle w:val="14-15"/>
        <w:suppressAutoHyphens/>
        <w:spacing w:line="240" w:lineRule="auto"/>
        <w:ind w:left="6804" w:firstLine="0"/>
        <w:jc w:val="center"/>
        <w:rPr>
          <w:sz w:val="22"/>
          <w:szCs w:val="22"/>
        </w:rPr>
      </w:pPr>
    </w:p>
    <w:p w14:paraId="64F30B25" w14:textId="77777777" w:rsidR="009B46F5" w:rsidRPr="00DD486B" w:rsidRDefault="007964B9" w:rsidP="002A126F">
      <w:pPr>
        <w:pStyle w:val="Style10"/>
        <w:widowControl/>
        <w:suppressAutoHyphens/>
        <w:spacing w:line="240" w:lineRule="auto"/>
        <w:ind w:firstLine="210"/>
        <w:jc w:val="center"/>
        <w:rPr>
          <w:b/>
          <w:sz w:val="28"/>
          <w:szCs w:val="28"/>
        </w:rPr>
      </w:pPr>
      <w:r w:rsidRPr="007964B9">
        <w:rPr>
          <w:b/>
          <w:sz w:val="28"/>
          <w:szCs w:val="28"/>
        </w:rPr>
        <w:t>Учет документов, подтверждающих согласи</w:t>
      </w:r>
      <w:r w:rsidR="00F816FB">
        <w:rPr>
          <w:b/>
          <w:sz w:val="28"/>
          <w:szCs w:val="28"/>
        </w:rPr>
        <w:t>е</w:t>
      </w:r>
      <w:r w:rsidRPr="007964B9">
        <w:rPr>
          <w:b/>
          <w:sz w:val="28"/>
          <w:szCs w:val="28"/>
        </w:rPr>
        <w:t xml:space="preserve"> физических лиц на использование высказываний о кандидате </w:t>
      </w:r>
      <w:r w:rsidR="009B46F5" w:rsidRPr="00DD486B">
        <w:rPr>
          <w:b/>
          <w:sz w:val="28"/>
          <w:szCs w:val="28"/>
        </w:rPr>
        <w:t>в агитационном материале</w:t>
      </w:r>
    </w:p>
    <w:p w14:paraId="5AFF761D" w14:textId="77777777" w:rsidR="009B46F5" w:rsidRPr="004F2B96" w:rsidRDefault="009B46F5" w:rsidP="009B46F5">
      <w:pPr>
        <w:pStyle w:val="Style10"/>
        <w:widowControl/>
        <w:suppressAutoHyphens/>
        <w:spacing w:line="240" w:lineRule="auto"/>
        <w:ind w:firstLine="210"/>
        <w:jc w:val="center"/>
        <w:rPr>
          <w:b/>
          <w:sz w:val="20"/>
          <w:szCs w:val="20"/>
        </w:rPr>
      </w:pPr>
    </w:p>
    <w:p w14:paraId="1563110D" w14:textId="77777777" w:rsidR="009B46F5" w:rsidRPr="00DD486B" w:rsidRDefault="009B46F5" w:rsidP="009B46F5">
      <w:pPr>
        <w:pStyle w:val="Style10"/>
        <w:widowControl/>
        <w:suppressAutoHyphens/>
        <w:spacing w:line="240" w:lineRule="auto"/>
        <w:ind w:firstLine="210"/>
        <w:jc w:val="center"/>
        <w:rPr>
          <w:b/>
          <w:sz w:val="28"/>
          <w:szCs w:val="28"/>
        </w:rPr>
      </w:pPr>
      <w:r w:rsidRPr="00DD486B">
        <w:rPr>
          <w:b/>
          <w:sz w:val="28"/>
          <w:szCs w:val="28"/>
        </w:rPr>
        <w:t>СВОДНАЯ ТАБЛИЦА</w:t>
      </w:r>
    </w:p>
    <w:p w14:paraId="1491E363" w14:textId="77777777" w:rsidR="009B46F5" w:rsidRDefault="009B46F5" w:rsidP="009B46F5">
      <w:pPr>
        <w:pStyle w:val="14-15"/>
        <w:suppressAutoHyphens/>
        <w:spacing w:line="240" w:lineRule="auto"/>
        <w:ind w:firstLine="0"/>
        <w:jc w:val="center"/>
        <w:rPr>
          <w:szCs w:val="28"/>
        </w:rPr>
      </w:pPr>
    </w:p>
    <w:p w14:paraId="3BCD0144" w14:textId="77777777" w:rsidR="009B46F5" w:rsidRDefault="009B46F5" w:rsidP="009B46F5">
      <w:pPr>
        <w:pStyle w:val="Style10"/>
        <w:widowControl/>
        <w:pBdr>
          <w:top w:val="single" w:sz="4" w:space="1" w:color="auto"/>
        </w:pBdr>
        <w:spacing w:line="240" w:lineRule="auto"/>
        <w:ind w:firstLine="0"/>
        <w:jc w:val="center"/>
        <w:rPr>
          <w:spacing w:val="-2"/>
          <w:sz w:val="28"/>
          <w:szCs w:val="28"/>
          <w:vertAlign w:val="superscript"/>
        </w:rPr>
      </w:pPr>
      <w:r>
        <w:rPr>
          <w:spacing w:val="-2"/>
          <w:sz w:val="28"/>
          <w:szCs w:val="28"/>
          <w:vertAlign w:val="superscript"/>
        </w:rPr>
        <w:t>(</w:t>
      </w:r>
      <w:r w:rsidR="009362CF">
        <w:rPr>
          <w:spacing w:val="-2"/>
          <w:sz w:val="28"/>
          <w:szCs w:val="28"/>
          <w:vertAlign w:val="superscript"/>
        </w:rPr>
        <w:t>ФИО кандидата</w:t>
      </w:r>
      <w:r>
        <w:rPr>
          <w:spacing w:val="-2"/>
          <w:sz w:val="28"/>
          <w:szCs w:val="28"/>
          <w:vertAlign w:val="superscript"/>
        </w:rPr>
        <w:t>)</w:t>
      </w:r>
    </w:p>
    <w:p w14:paraId="42B65F4D" w14:textId="77777777" w:rsidR="009B46F5" w:rsidRDefault="009B46F5" w:rsidP="009B46F5">
      <w:pPr>
        <w:pStyle w:val="Style10"/>
        <w:widowControl/>
        <w:spacing w:line="240" w:lineRule="auto"/>
        <w:ind w:firstLine="210"/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396"/>
        <w:gridCol w:w="2865"/>
        <w:gridCol w:w="2410"/>
        <w:gridCol w:w="2976"/>
        <w:gridCol w:w="3261"/>
      </w:tblGrid>
      <w:tr w:rsidR="00254DD1" w:rsidRPr="00D23A2A" w14:paraId="33C91BD2" w14:textId="77777777" w:rsidTr="00254DD1">
        <w:tc>
          <w:tcPr>
            <w:tcW w:w="801" w:type="dxa"/>
          </w:tcPr>
          <w:p w14:paraId="6972DF64" w14:textId="77777777" w:rsidR="00254DD1" w:rsidRPr="00D23A2A" w:rsidRDefault="00254DD1" w:rsidP="00B941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A2A">
              <w:rPr>
                <w:sz w:val="22"/>
                <w:szCs w:val="22"/>
              </w:rPr>
              <w:t>№</w:t>
            </w:r>
          </w:p>
          <w:p w14:paraId="76F0F809" w14:textId="77777777" w:rsidR="00254DD1" w:rsidRPr="00D23A2A" w:rsidRDefault="00254DD1" w:rsidP="00B941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A2A">
              <w:rPr>
                <w:sz w:val="22"/>
                <w:szCs w:val="22"/>
              </w:rPr>
              <w:t>п/п</w:t>
            </w:r>
          </w:p>
        </w:tc>
        <w:tc>
          <w:tcPr>
            <w:tcW w:w="2396" w:type="dxa"/>
          </w:tcPr>
          <w:p w14:paraId="15686303" w14:textId="77777777" w:rsidR="00254DD1" w:rsidRPr="00D23A2A" w:rsidRDefault="00254DD1" w:rsidP="00B941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FontStyle14"/>
                <w:b w:val="0"/>
              </w:rPr>
              <w:t>Входящий</w:t>
            </w:r>
            <w:r w:rsidRPr="00D23A2A">
              <w:rPr>
                <w:rStyle w:val="FontStyle14"/>
                <w:b w:val="0"/>
              </w:rPr>
              <w:t xml:space="preserve"> регистрационный № агитационного материала</w:t>
            </w:r>
          </w:p>
        </w:tc>
        <w:tc>
          <w:tcPr>
            <w:tcW w:w="2865" w:type="dxa"/>
          </w:tcPr>
          <w:p w14:paraId="60AB39BD" w14:textId="77777777" w:rsidR="00254DD1" w:rsidRPr="00D23A2A" w:rsidRDefault="00254DD1" w:rsidP="00B941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A2A">
              <w:rPr>
                <w:rStyle w:val="FontStyle14"/>
                <w:b w:val="0"/>
              </w:rPr>
              <w:t>Вид агитационного материала</w:t>
            </w:r>
          </w:p>
        </w:tc>
        <w:tc>
          <w:tcPr>
            <w:tcW w:w="2410" w:type="dxa"/>
          </w:tcPr>
          <w:p w14:paraId="23D2E4B9" w14:textId="77777777" w:rsidR="00254DD1" w:rsidRPr="00D23A2A" w:rsidRDefault="00254DD1" w:rsidP="00B941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A2A">
              <w:rPr>
                <w:sz w:val="22"/>
                <w:szCs w:val="22"/>
              </w:rPr>
              <w:t>Фамилия, имя, отчество физического лица</w:t>
            </w:r>
          </w:p>
        </w:tc>
        <w:tc>
          <w:tcPr>
            <w:tcW w:w="2976" w:type="dxa"/>
          </w:tcPr>
          <w:p w14:paraId="6C9D579C" w14:textId="77777777" w:rsidR="00254DD1" w:rsidRPr="00D23A2A" w:rsidRDefault="00254DD1" w:rsidP="002A12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A2A">
              <w:rPr>
                <w:sz w:val="22"/>
                <w:szCs w:val="22"/>
              </w:rPr>
              <w:t>Согласие на использование высказываний в данном материале</w:t>
            </w:r>
          </w:p>
        </w:tc>
        <w:tc>
          <w:tcPr>
            <w:tcW w:w="3261" w:type="dxa"/>
          </w:tcPr>
          <w:p w14:paraId="6B36E3AC" w14:textId="77777777" w:rsidR="00254DD1" w:rsidRPr="00D23A2A" w:rsidRDefault="00254DD1" w:rsidP="00B941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A2A">
              <w:rPr>
                <w:sz w:val="22"/>
                <w:szCs w:val="22"/>
              </w:rPr>
              <w:t>Согласие на использование высказываний во всех агитационных материалах</w:t>
            </w:r>
          </w:p>
        </w:tc>
      </w:tr>
      <w:tr w:rsidR="00254DD1" w:rsidRPr="0023672C" w14:paraId="2EE2FBC2" w14:textId="77777777" w:rsidTr="00254DD1">
        <w:tc>
          <w:tcPr>
            <w:tcW w:w="801" w:type="dxa"/>
          </w:tcPr>
          <w:p w14:paraId="453D1524" w14:textId="77777777" w:rsidR="00254DD1" w:rsidRPr="0023672C" w:rsidRDefault="0023672C" w:rsidP="002A12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6" w:type="dxa"/>
          </w:tcPr>
          <w:p w14:paraId="5360D55A" w14:textId="77777777" w:rsidR="00254DD1" w:rsidRPr="0023672C" w:rsidRDefault="0023672C" w:rsidP="002A12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65" w:type="dxa"/>
          </w:tcPr>
          <w:p w14:paraId="44E5BE47" w14:textId="77777777" w:rsidR="00254DD1" w:rsidRPr="0023672C" w:rsidRDefault="0023672C" w:rsidP="002A12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CC188CD" w14:textId="77777777" w:rsidR="00254DD1" w:rsidRPr="0023672C" w:rsidRDefault="0023672C" w:rsidP="002A12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7AA0699" w14:textId="77777777" w:rsidR="00254DD1" w:rsidRPr="0023672C" w:rsidRDefault="0023672C" w:rsidP="002A12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14:paraId="00CC0B87" w14:textId="77777777" w:rsidR="00254DD1" w:rsidRPr="0023672C" w:rsidRDefault="0023672C" w:rsidP="002A12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03223" w:rsidRPr="0023672C" w14:paraId="55F7412A" w14:textId="77777777" w:rsidTr="00254DD1">
        <w:tc>
          <w:tcPr>
            <w:tcW w:w="801" w:type="dxa"/>
          </w:tcPr>
          <w:p w14:paraId="2469D7DF" w14:textId="77777777" w:rsidR="00203223" w:rsidRDefault="00203223" w:rsidP="002A12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B8B5DFB" w14:textId="77777777" w:rsidR="00203223" w:rsidRDefault="00203223" w:rsidP="002A12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7CA12319" w14:textId="77777777" w:rsidR="00203223" w:rsidRDefault="00203223" w:rsidP="002A12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CC69C5" w14:textId="77777777" w:rsidR="00203223" w:rsidRDefault="00203223" w:rsidP="002A12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90295CA" w14:textId="77777777" w:rsidR="00203223" w:rsidRDefault="00203223" w:rsidP="002A12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53393D73" w14:textId="77777777" w:rsidR="00203223" w:rsidRDefault="00203223" w:rsidP="002A126F">
            <w:pPr>
              <w:pStyle w:val="Style10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56D9DE07" w14:textId="77777777" w:rsidR="00A95001" w:rsidRDefault="00A95001" w:rsidP="00B627C7">
      <w:pPr>
        <w:pStyle w:val="2"/>
        <w:suppressAutoHyphens/>
        <w:ind w:firstLine="0"/>
      </w:pPr>
    </w:p>
    <w:sectPr w:rsidR="00A95001" w:rsidSect="000E4A3C">
      <w:headerReference w:type="first" r:id="rId11"/>
      <w:footnotePr>
        <w:numRestart w:val="eachPage"/>
      </w:footnotePr>
      <w:pgSz w:w="16838" w:h="11906" w:orient="landscape" w:code="9"/>
      <w:pgMar w:top="1276" w:right="1134" w:bottom="850" w:left="1134" w:header="624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FFA4C" w14:textId="77777777" w:rsidR="00A43866" w:rsidRDefault="00A43866">
      <w:r>
        <w:separator/>
      </w:r>
    </w:p>
  </w:endnote>
  <w:endnote w:type="continuationSeparator" w:id="0">
    <w:p w14:paraId="7E0BA5B1" w14:textId="77777777" w:rsidR="00A43866" w:rsidRDefault="00A4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C6F24" w14:textId="77777777" w:rsidR="00A43866" w:rsidRDefault="00A43866">
      <w:pPr>
        <w:jc w:val="left"/>
      </w:pPr>
      <w:r>
        <w:separator/>
      </w:r>
    </w:p>
  </w:footnote>
  <w:footnote w:type="continuationSeparator" w:id="0">
    <w:p w14:paraId="4054CACB" w14:textId="77777777" w:rsidR="00A43866" w:rsidRDefault="00A43866">
      <w:r>
        <w:continuationSeparator/>
      </w:r>
    </w:p>
  </w:footnote>
  <w:footnote w:id="1">
    <w:p w14:paraId="585ADFEB" w14:textId="77777777" w:rsidR="00DE1187" w:rsidRPr="00984119" w:rsidRDefault="00DE1187" w:rsidP="009B46F5">
      <w:pPr>
        <w:pStyle w:val="a7"/>
        <w:suppressAutoHyphens/>
        <w:spacing w:after="0"/>
        <w:ind w:firstLine="567"/>
        <w:rPr>
          <w:rFonts w:eastAsia="Calibri"/>
          <w:sz w:val="18"/>
          <w:szCs w:val="18"/>
          <w:lang w:eastAsia="en-US"/>
        </w:rPr>
      </w:pPr>
      <w:r>
        <w:rPr>
          <w:rStyle w:val="ac"/>
        </w:rPr>
        <w:footnoteRef/>
      </w:r>
      <w:r>
        <w:t> </w:t>
      </w:r>
      <w:r w:rsidRPr="00984119">
        <w:rPr>
          <w:sz w:val="18"/>
          <w:szCs w:val="18"/>
        </w:rPr>
        <w:t xml:space="preserve">Вместе с агитационными материалами представляются электронные образы этих предвыборных агитационных материалов в машиночитаемом виде, а также документы, содержащие сведения о месте нахождения (об адресе места жительства) организации (лица), изготовившей и заказавшей (изготовившего и заказавшего) эти материалы, </w:t>
      </w:r>
      <w:r w:rsidRPr="00984119">
        <w:rPr>
          <w:rFonts w:eastAsia="Calibri"/>
          <w:sz w:val="18"/>
          <w:szCs w:val="18"/>
          <w:lang w:eastAsia="en-US"/>
        </w:rPr>
        <w:t xml:space="preserve">и копия документа об оплате изготовления данного предвыборного агитационного материала из соответствующего избирательного фонда с отметкой филиала </w:t>
      </w:r>
      <w:r w:rsidRPr="00984119">
        <w:rPr>
          <w:rFonts w:eastAsia="Calibri"/>
          <w:sz w:val="18"/>
          <w:szCs w:val="18"/>
        </w:rPr>
        <w:t xml:space="preserve">публичного акционерного общества «Сбербанк России» </w:t>
      </w:r>
      <w:r w:rsidRPr="00984119">
        <w:rPr>
          <w:rFonts w:eastAsia="Calibri"/>
          <w:sz w:val="18"/>
          <w:szCs w:val="18"/>
          <w:lang w:eastAsia="en-US"/>
        </w:rPr>
        <w:t>(иной кредитной организации).</w:t>
      </w:r>
      <w:r w:rsidRPr="00984119">
        <w:rPr>
          <w:sz w:val="18"/>
          <w:szCs w:val="18"/>
        </w:rPr>
        <w:t xml:space="preserve"> </w:t>
      </w:r>
      <w:proofErr w:type="gramStart"/>
      <w:r w:rsidRPr="00984119">
        <w:rPr>
          <w:sz w:val="18"/>
          <w:szCs w:val="18"/>
        </w:rPr>
        <w:t xml:space="preserve">В случае использования в агитационном материале высказываний физического лица о кандидате, политической партии также представляется документ, подтверждающий согласие </w:t>
      </w:r>
      <w:r w:rsidRPr="00984119">
        <w:rPr>
          <w:rFonts w:eastAsia="Calibri"/>
          <w:sz w:val="18"/>
          <w:szCs w:val="18"/>
          <w:lang w:eastAsia="en-US"/>
        </w:rPr>
        <w:t>физического лица на такое использование, за исключением случаев,</w:t>
      </w:r>
      <w:r w:rsidRPr="009F3EAA">
        <w:rPr>
          <w:rFonts w:eastAsia="Calibri"/>
          <w:lang w:eastAsia="en-US"/>
        </w:rPr>
        <w:t xml:space="preserve"> </w:t>
      </w:r>
      <w:r w:rsidRPr="00984119">
        <w:rPr>
          <w:rFonts w:eastAsia="Calibri"/>
          <w:sz w:val="18"/>
          <w:szCs w:val="18"/>
          <w:lang w:eastAsia="en-US"/>
        </w:rPr>
        <w:t>указанных в пунктах а, б, в пункта 9 статьи 48 Федерального закона «Об основных гарантиях избирательных прав и права на участие в референдуме граждан Российской Федерации», пунктах 1-3 части 9 статьи 56 Избирательного кодекса</w:t>
      </w:r>
      <w:proofErr w:type="gramEnd"/>
      <w:r w:rsidRPr="00984119">
        <w:rPr>
          <w:rFonts w:eastAsia="Calibri"/>
          <w:sz w:val="18"/>
          <w:szCs w:val="18"/>
          <w:lang w:eastAsia="en-US"/>
        </w:rPr>
        <w:t xml:space="preserve"> Белгородской области </w:t>
      </w:r>
    </w:p>
  </w:footnote>
  <w:footnote w:id="2">
    <w:p w14:paraId="314D1D21" w14:textId="77777777" w:rsidR="00DE1187" w:rsidRDefault="00DE1187" w:rsidP="005A73D0">
      <w:pPr>
        <w:pStyle w:val="a7"/>
        <w:ind w:firstLine="567"/>
      </w:pPr>
      <w:r>
        <w:rPr>
          <w:rStyle w:val="ac"/>
        </w:rPr>
        <w:footnoteRef/>
      </w:r>
      <w:r>
        <w:t xml:space="preserve"> В машиночитаемом виде указываются фамилия и инициалы </w:t>
      </w:r>
      <w:r>
        <w:rPr>
          <w:rStyle w:val="FontStyle14"/>
          <w:b w:val="0"/>
        </w:rPr>
        <w:t>работника аппарата территориальной избирательной комиссии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9DEE2" w14:textId="77777777" w:rsidR="00DE1187" w:rsidRPr="00B627C7" w:rsidRDefault="00DE1187">
    <w:pPr>
      <w:pStyle w:val="a9"/>
      <w:jc w:val="center"/>
      <w:rPr>
        <w:sz w:val="20"/>
      </w:rPr>
    </w:pPr>
    <w:r w:rsidRPr="00B627C7">
      <w:rPr>
        <w:sz w:val="20"/>
      </w:rPr>
      <w:fldChar w:fldCharType="begin"/>
    </w:r>
    <w:r w:rsidRPr="00B627C7">
      <w:rPr>
        <w:sz w:val="20"/>
      </w:rPr>
      <w:instrText xml:space="preserve"> PAGE   \* MERGEFORMAT </w:instrText>
    </w:r>
    <w:r w:rsidRPr="00B627C7">
      <w:rPr>
        <w:sz w:val="20"/>
      </w:rPr>
      <w:fldChar w:fldCharType="separate"/>
    </w:r>
    <w:r w:rsidR="00685027">
      <w:rPr>
        <w:noProof/>
        <w:sz w:val="20"/>
      </w:rPr>
      <w:t>2</w:t>
    </w:r>
    <w:r w:rsidRPr="00B627C7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4BC67" w14:textId="77777777" w:rsidR="00DE1187" w:rsidRDefault="00DE118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D085F" w14:textId="77777777" w:rsidR="00DE1187" w:rsidRPr="0086020F" w:rsidRDefault="00DE1187" w:rsidP="008602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7930"/>
    <w:multiLevelType w:val="hybridMultilevel"/>
    <w:tmpl w:val="1488FA36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851BFA"/>
    <w:multiLevelType w:val="hybridMultilevel"/>
    <w:tmpl w:val="EA6A846C"/>
    <w:lvl w:ilvl="0" w:tplc="BF0CC11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DCAC69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AA6EBC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7E24B3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E7E20E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8727CC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926983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9E09AF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0027D6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rawingGridHorizontalSpacing w:val="14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29"/>
    <w:rsid w:val="00001D7A"/>
    <w:rsid w:val="00004548"/>
    <w:rsid w:val="00021CA3"/>
    <w:rsid w:val="00024A9C"/>
    <w:rsid w:val="00044FE9"/>
    <w:rsid w:val="00056D6F"/>
    <w:rsid w:val="00070C3C"/>
    <w:rsid w:val="00084280"/>
    <w:rsid w:val="0008588A"/>
    <w:rsid w:val="000A6D8F"/>
    <w:rsid w:val="000B3DBD"/>
    <w:rsid w:val="000C17F3"/>
    <w:rsid w:val="000C4CA2"/>
    <w:rsid w:val="000C60D6"/>
    <w:rsid w:val="000D73B9"/>
    <w:rsid w:val="000E4A3C"/>
    <w:rsid w:val="000F2832"/>
    <w:rsid w:val="000F496E"/>
    <w:rsid w:val="001050B7"/>
    <w:rsid w:val="00113CC0"/>
    <w:rsid w:val="001140B2"/>
    <w:rsid w:val="0012235E"/>
    <w:rsid w:val="001232DF"/>
    <w:rsid w:val="0012791F"/>
    <w:rsid w:val="00133656"/>
    <w:rsid w:val="00167ACA"/>
    <w:rsid w:val="00177513"/>
    <w:rsid w:val="001849F1"/>
    <w:rsid w:val="001923AE"/>
    <w:rsid w:val="00195F17"/>
    <w:rsid w:val="0019745F"/>
    <w:rsid w:val="001A0AE2"/>
    <w:rsid w:val="001A51E6"/>
    <w:rsid w:val="001A644D"/>
    <w:rsid w:val="001C16E7"/>
    <w:rsid w:val="001C1CCB"/>
    <w:rsid w:val="001E597B"/>
    <w:rsid w:val="001E7264"/>
    <w:rsid w:val="001F4470"/>
    <w:rsid w:val="00203223"/>
    <w:rsid w:val="002062CB"/>
    <w:rsid w:val="00212B56"/>
    <w:rsid w:val="00217CDB"/>
    <w:rsid w:val="0023672C"/>
    <w:rsid w:val="00237C29"/>
    <w:rsid w:val="002402C1"/>
    <w:rsid w:val="00242207"/>
    <w:rsid w:val="00254DD1"/>
    <w:rsid w:val="00257F11"/>
    <w:rsid w:val="00275A76"/>
    <w:rsid w:val="0028206D"/>
    <w:rsid w:val="00282BB4"/>
    <w:rsid w:val="0028752A"/>
    <w:rsid w:val="002938D5"/>
    <w:rsid w:val="002A126C"/>
    <w:rsid w:val="002A126F"/>
    <w:rsid w:val="002B023A"/>
    <w:rsid w:val="002B23FF"/>
    <w:rsid w:val="002C0D04"/>
    <w:rsid w:val="002F4B80"/>
    <w:rsid w:val="0030038A"/>
    <w:rsid w:val="00305C31"/>
    <w:rsid w:val="003242BB"/>
    <w:rsid w:val="00331DCB"/>
    <w:rsid w:val="003403F6"/>
    <w:rsid w:val="003617A9"/>
    <w:rsid w:val="00374219"/>
    <w:rsid w:val="003860D3"/>
    <w:rsid w:val="003C29D1"/>
    <w:rsid w:val="003C4371"/>
    <w:rsid w:val="003C5FCD"/>
    <w:rsid w:val="003D038C"/>
    <w:rsid w:val="003D6111"/>
    <w:rsid w:val="004179BF"/>
    <w:rsid w:val="00425CB2"/>
    <w:rsid w:val="004408E2"/>
    <w:rsid w:val="0045347B"/>
    <w:rsid w:val="004544F0"/>
    <w:rsid w:val="00466C65"/>
    <w:rsid w:val="0047372E"/>
    <w:rsid w:val="00483206"/>
    <w:rsid w:val="005168EF"/>
    <w:rsid w:val="00531CD9"/>
    <w:rsid w:val="00557877"/>
    <w:rsid w:val="00561903"/>
    <w:rsid w:val="00573029"/>
    <w:rsid w:val="005913C2"/>
    <w:rsid w:val="00597BC4"/>
    <w:rsid w:val="005A73D0"/>
    <w:rsid w:val="005C294D"/>
    <w:rsid w:val="005E1E7B"/>
    <w:rsid w:val="005E2D1E"/>
    <w:rsid w:val="005E5A96"/>
    <w:rsid w:val="005F4A46"/>
    <w:rsid w:val="00600271"/>
    <w:rsid w:val="0060496B"/>
    <w:rsid w:val="00613481"/>
    <w:rsid w:val="0061679C"/>
    <w:rsid w:val="0062027D"/>
    <w:rsid w:val="00621B21"/>
    <w:rsid w:val="00624243"/>
    <w:rsid w:val="00631DB5"/>
    <w:rsid w:val="00644446"/>
    <w:rsid w:val="006507CF"/>
    <w:rsid w:val="0065147F"/>
    <w:rsid w:val="00651C84"/>
    <w:rsid w:val="00657531"/>
    <w:rsid w:val="00657A56"/>
    <w:rsid w:val="00683B73"/>
    <w:rsid w:val="00685027"/>
    <w:rsid w:val="00690B0C"/>
    <w:rsid w:val="006A7F78"/>
    <w:rsid w:val="006B2145"/>
    <w:rsid w:val="006B5078"/>
    <w:rsid w:val="006B69E3"/>
    <w:rsid w:val="006E03C1"/>
    <w:rsid w:val="006E765A"/>
    <w:rsid w:val="00700A2F"/>
    <w:rsid w:val="00706B25"/>
    <w:rsid w:val="00727C3C"/>
    <w:rsid w:val="00730869"/>
    <w:rsid w:val="00755904"/>
    <w:rsid w:val="00774391"/>
    <w:rsid w:val="007820B5"/>
    <w:rsid w:val="007964B9"/>
    <w:rsid w:val="007A038E"/>
    <w:rsid w:val="007B51AE"/>
    <w:rsid w:val="007D0466"/>
    <w:rsid w:val="007F4AC3"/>
    <w:rsid w:val="007F4EF7"/>
    <w:rsid w:val="0080241D"/>
    <w:rsid w:val="00831A2B"/>
    <w:rsid w:val="00845DAB"/>
    <w:rsid w:val="008573FA"/>
    <w:rsid w:val="0086020F"/>
    <w:rsid w:val="00890CA6"/>
    <w:rsid w:val="008B31EC"/>
    <w:rsid w:val="008D70E4"/>
    <w:rsid w:val="008E3801"/>
    <w:rsid w:val="00912CD0"/>
    <w:rsid w:val="00932CCB"/>
    <w:rsid w:val="009362CF"/>
    <w:rsid w:val="0094269E"/>
    <w:rsid w:val="00960A3D"/>
    <w:rsid w:val="0096205D"/>
    <w:rsid w:val="0097608B"/>
    <w:rsid w:val="0098000F"/>
    <w:rsid w:val="00984119"/>
    <w:rsid w:val="009850A4"/>
    <w:rsid w:val="00994308"/>
    <w:rsid w:val="009A6E7D"/>
    <w:rsid w:val="009B421C"/>
    <w:rsid w:val="009B46F5"/>
    <w:rsid w:val="009C0A37"/>
    <w:rsid w:val="009D679D"/>
    <w:rsid w:val="009F3EAA"/>
    <w:rsid w:val="00A33048"/>
    <w:rsid w:val="00A43866"/>
    <w:rsid w:val="00A50A0C"/>
    <w:rsid w:val="00A667B2"/>
    <w:rsid w:val="00A711FF"/>
    <w:rsid w:val="00A840E2"/>
    <w:rsid w:val="00A85580"/>
    <w:rsid w:val="00A921F8"/>
    <w:rsid w:val="00A95001"/>
    <w:rsid w:val="00AA1E56"/>
    <w:rsid w:val="00AA5E68"/>
    <w:rsid w:val="00AB5D85"/>
    <w:rsid w:val="00AC63FB"/>
    <w:rsid w:val="00AF4ED6"/>
    <w:rsid w:val="00B00405"/>
    <w:rsid w:val="00B36042"/>
    <w:rsid w:val="00B411C1"/>
    <w:rsid w:val="00B412AD"/>
    <w:rsid w:val="00B46088"/>
    <w:rsid w:val="00B478CD"/>
    <w:rsid w:val="00B52DFD"/>
    <w:rsid w:val="00B56F82"/>
    <w:rsid w:val="00B627C7"/>
    <w:rsid w:val="00B84FC4"/>
    <w:rsid w:val="00B9416F"/>
    <w:rsid w:val="00BC3B12"/>
    <w:rsid w:val="00BD14FE"/>
    <w:rsid w:val="00BD20E3"/>
    <w:rsid w:val="00BD353B"/>
    <w:rsid w:val="00BD4AE7"/>
    <w:rsid w:val="00BE0FE9"/>
    <w:rsid w:val="00BF4BDF"/>
    <w:rsid w:val="00C12554"/>
    <w:rsid w:val="00C23A19"/>
    <w:rsid w:val="00C40093"/>
    <w:rsid w:val="00C425BB"/>
    <w:rsid w:val="00C446C1"/>
    <w:rsid w:val="00C63D89"/>
    <w:rsid w:val="00C75A4F"/>
    <w:rsid w:val="00C826EA"/>
    <w:rsid w:val="00C84FFD"/>
    <w:rsid w:val="00C87EBD"/>
    <w:rsid w:val="00C97600"/>
    <w:rsid w:val="00CB0BC3"/>
    <w:rsid w:val="00CB3248"/>
    <w:rsid w:val="00CC1713"/>
    <w:rsid w:val="00CD1232"/>
    <w:rsid w:val="00CF5E14"/>
    <w:rsid w:val="00D023C8"/>
    <w:rsid w:val="00D10769"/>
    <w:rsid w:val="00D134F9"/>
    <w:rsid w:val="00D23A2A"/>
    <w:rsid w:val="00D24D6C"/>
    <w:rsid w:val="00D269D3"/>
    <w:rsid w:val="00D31A46"/>
    <w:rsid w:val="00D6367C"/>
    <w:rsid w:val="00D638CD"/>
    <w:rsid w:val="00D74A1F"/>
    <w:rsid w:val="00D909DB"/>
    <w:rsid w:val="00D92A8B"/>
    <w:rsid w:val="00DA7ABE"/>
    <w:rsid w:val="00DD2F97"/>
    <w:rsid w:val="00DE1187"/>
    <w:rsid w:val="00DE15CA"/>
    <w:rsid w:val="00DE3B00"/>
    <w:rsid w:val="00DF0262"/>
    <w:rsid w:val="00DF7771"/>
    <w:rsid w:val="00E30681"/>
    <w:rsid w:val="00E31A70"/>
    <w:rsid w:val="00E32FAD"/>
    <w:rsid w:val="00E424F9"/>
    <w:rsid w:val="00E55019"/>
    <w:rsid w:val="00E72B6E"/>
    <w:rsid w:val="00E72D0F"/>
    <w:rsid w:val="00E95C06"/>
    <w:rsid w:val="00EA062D"/>
    <w:rsid w:val="00EA414F"/>
    <w:rsid w:val="00EA59D9"/>
    <w:rsid w:val="00EA6A19"/>
    <w:rsid w:val="00F233ED"/>
    <w:rsid w:val="00F40B4F"/>
    <w:rsid w:val="00F458D1"/>
    <w:rsid w:val="00F816FB"/>
    <w:rsid w:val="00F94CD0"/>
    <w:rsid w:val="00FA224E"/>
    <w:rsid w:val="00FD1DFB"/>
    <w:rsid w:val="00FD2D9A"/>
    <w:rsid w:val="00FE1EF9"/>
    <w:rsid w:val="00FE35C0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41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9BF"/>
    <w:pPr>
      <w:jc w:val="center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6EA"/>
    <w:pPr>
      <w:keepNext/>
      <w:keepLines/>
      <w:widowControl w:val="0"/>
      <w:spacing w:before="40"/>
      <w:jc w:val="left"/>
      <w:outlineLvl w:val="3"/>
    </w:pPr>
    <w:rPr>
      <w:rFonts w:ascii="Calibri Light" w:hAnsi="Calibri Light"/>
      <w:i/>
      <w:iCs/>
      <w:color w:val="2F549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4179BF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rsid w:val="004179BF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5">
    <w:name w:val="page number"/>
    <w:rsid w:val="004179BF"/>
    <w:rPr>
      <w:rFonts w:ascii="Times New Roman" w:hAnsi="Times New Roman"/>
      <w:sz w:val="22"/>
    </w:rPr>
  </w:style>
  <w:style w:type="paragraph" w:customStyle="1" w:styleId="a6">
    <w:name w:val="Письмо"/>
    <w:basedOn w:val="a"/>
    <w:rsid w:val="004179BF"/>
    <w:pPr>
      <w:spacing w:after="120"/>
      <w:ind w:left="4253"/>
    </w:pPr>
  </w:style>
  <w:style w:type="paragraph" w:styleId="a7">
    <w:name w:val="footnote text"/>
    <w:basedOn w:val="a"/>
    <w:link w:val="a8"/>
    <w:semiHidden/>
    <w:rsid w:val="004179BF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-1">
    <w:name w:val="Т-1"/>
    <w:aliases w:val="5,текст14,Текст 14-1,Стиль12-1,Текст14-1"/>
    <w:basedOn w:val="a"/>
    <w:rsid w:val="004179BF"/>
    <w:pPr>
      <w:spacing w:line="360" w:lineRule="auto"/>
      <w:ind w:firstLine="720"/>
      <w:jc w:val="both"/>
    </w:pPr>
    <w:rPr>
      <w:szCs w:val="20"/>
    </w:rPr>
  </w:style>
  <w:style w:type="paragraph" w:styleId="a9">
    <w:name w:val="header"/>
    <w:basedOn w:val="a"/>
    <w:link w:val="aa"/>
    <w:uiPriority w:val="99"/>
    <w:rsid w:val="004179BF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paragraph" w:customStyle="1" w:styleId="14">
    <w:name w:val="Загл.14"/>
    <w:basedOn w:val="a"/>
    <w:rsid w:val="004179BF"/>
    <w:pPr>
      <w:widowControl w:val="0"/>
    </w:pPr>
    <w:rPr>
      <w:b/>
      <w:bCs/>
      <w:szCs w:val="28"/>
    </w:rPr>
  </w:style>
  <w:style w:type="paragraph" w:customStyle="1" w:styleId="14-150">
    <w:name w:val="Текст 14-1.5"/>
    <w:basedOn w:val="a"/>
    <w:rsid w:val="004179BF"/>
    <w:pPr>
      <w:widowControl w:val="0"/>
      <w:spacing w:line="360" w:lineRule="auto"/>
      <w:ind w:firstLine="706"/>
      <w:jc w:val="both"/>
    </w:pPr>
    <w:rPr>
      <w:szCs w:val="28"/>
    </w:rPr>
  </w:style>
  <w:style w:type="paragraph" w:customStyle="1" w:styleId="1">
    <w:name w:val="Название1"/>
    <w:basedOn w:val="a"/>
    <w:qFormat/>
    <w:rsid w:val="004179BF"/>
    <w:pPr>
      <w:spacing w:after="120"/>
    </w:pPr>
    <w:rPr>
      <w:b/>
      <w:bCs/>
      <w:szCs w:val="28"/>
    </w:rPr>
  </w:style>
  <w:style w:type="paragraph" w:styleId="3">
    <w:name w:val="Body Text Indent 3"/>
    <w:basedOn w:val="a"/>
    <w:rsid w:val="004179BF"/>
    <w:pPr>
      <w:spacing w:line="360" w:lineRule="auto"/>
      <w:ind w:firstLine="742"/>
      <w:jc w:val="both"/>
    </w:pPr>
    <w:rPr>
      <w:sz w:val="26"/>
      <w:szCs w:val="20"/>
    </w:rPr>
  </w:style>
  <w:style w:type="paragraph" w:customStyle="1" w:styleId="ab">
    <w:name w:val="Норм"/>
    <w:basedOn w:val="a"/>
    <w:rsid w:val="004179BF"/>
  </w:style>
  <w:style w:type="character" w:styleId="ac">
    <w:name w:val="footnote reference"/>
    <w:semiHidden/>
    <w:rsid w:val="004179BF"/>
    <w:rPr>
      <w:vertAlign w:val="superscript"/>
    </w:rPr>
  </w:style>
  <w:style w:type="paragraph" w:styleId="ad">
    <w:name w:val="Body Text Indent"/>
    <w:basedOn w:val="a"/>
    <w:rsid w:val="004179BF"/>
    <w:pPr>
      <w:shd w:val="clear" w:color="auto" w:fill="FFFFFF"/>
      <w:tabs>
        <w:tab w:val="left" w:pos="1080"/>
      </w:tabs>
      <w:suppressAutoHyphens/>
      <w:spacing w:line="336" w:lineRule="auto"/>
      <w:ind w:firstLine="720"/>
      <w:jc w:val="both"/>
    </w:pPr>
    <w:rPr>
      <w:szCs w:val="28"/>
    </w:rPr>
  </w:style>
  <w:style w:type="paragraph" w:customStyle="1" w:styleId="Style10">
    <w:name w:val="Style10"/>
    <w:basedOn w:val="a"/>
    <w:rsid w:val="004179BF"/>
    <w:pPr>
      <w:widowControl w:val="0"/>
      <w:autoSpaceDE w:val="0"/>
      <w:autoSpaceDN w:val="0"/>
      <w:adjustRightInd w:val="0"/>
      <w:spacing w:line="488" w:lineRule="exact"/>
      <w:ind w:firstLine="211"/>
      <w:jc w:val="both"/>
    </w:pPr>
    <w:rPr>
      <w:sz w:val="24"/>
    </w:rPr>
  </w:style>
  <w:style w:type="character" w:customStyle="1" w:styleId="FontStyle14">
    <w:name w:val="Font Style14"/>
    <w:rsid w:val="004179BF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Balloon Text"/>
    <w:basedOn w:val="a"/>
    <w:semiHidden/>
    <w:rsid w:val="004179B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179BF"/>
    <w:pPr>
      <w:spacing w:before="120" w:line="360" w:lineRule="auto"/>
      <w:ind w:firstLine="709"/>
      <w:jc w:val="both"/>
    </w:pPr>
  </w:style>
  <w:style w:type="character" w:customStyle="1" w:styleId="20">
    <w:name w:val="Основной текст с отступом 2 Знак"/>
    <w:link w:val="2"/>
    <w:rsid w:val="009B46F5"/>
    <w:rPr>
      <w:sz w:val="28"/>
      <w:szCs w:val="24"/>
    </w:rPr>
  </w:style>
  <w:style w:type="paragraph" w:customStyle="1" w:styleId="ConsPlusNormal">
    <w:name w:val="ConsPlusNormal"/>
    <w:rsid w:val="009B46F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8">
    <w:name w:val="Текст сноски Знак"/>
    <w:link w:val="a7"/>
    <w:semiHidden/>
    <w:rsid w:val="009B46F5"/>
    <w:rPr>
      <w:sz w:val="22"/>
      <w:szCs w:val="22"/>
    </w:rPr>
  </w:style>
  <w:style w:type="character" w:customStyle="1" w:styleId="a4">
    <w:name w:val="Нижний колонтитул Знак"/>
    <w:link w:val="a3"/>
    <w:rsid w:val="009B46F5"/>
    <w:rPr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9B46F5"/>
    <w:rPr>
      <w:sz w:val="22"/>
    </w:rPr>
  </w:style>
  <w:style w:type="table" w:styleId="af">
    <w:name w:val="Table Grid"/>
    <w:basedOn w:val="a1"/>
    <w:rsid w:val="005A7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 22"/>
    <w:basedOn w:val="a"/>
    <w:rsid w:val="00212B56"/>
    <w:pPr>
      <w:widowControl w:val="0"/>
      <w:ind w:right="4535"/>
      <w:jc w:val="both"/>
    </w:pPr>
    <w:rPr>
      <w:szCs w:val="20"/>
    </w:rPr>
  </w:style>
  <w:style w:type="paragraph" w:customStyle="1" w:styleId="BodyText21">
    <w:name w:val="Body Text 21"/>
    <w:basedOn w:val="a"/>
    <w:rsid w:val="00212B56"/>
    <w:pPr>
      <w:widowControl w:val="0"/>
      <w:jc w:val="both"/>
    </w:pPr>
    <w:rPr>
      <w:szCs w:val="20"/>
    </w:rPr>
  </w:style>
  <w:style w:type="paragraph" w:customStyle="1" w:styleId="-145">
    <w:name w:val="Т-14.5"/>
    <w:basedOn w:val="a"/>
    <w:rsid w:val="00212B56"/>
    <w:pPr>
      <w:widowControl w:val="0"/>
      <w:spacing w:line="360" w:lineRule="auto"/>
      <w:ind w:firstLine="720"/>
      <w:jc w:val="both"/>
    </w:pPr>
    <w:rPr>
      <w:szCs w:val="20"/>
    </w:rPr>
  </w:style>
  <w:style w:type="paragraph" w:styleId="af0">
    <w:name w:val="List Paragraph"/>
    <w:basedOn w:val="a"/>
    <w:uiPriority w:val="34"/>
    <w:qFormat/>
    <w:rsid w:val="00831A2B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C826EA"/>
    <w:rPr>
      <w:rFonts w:ascii="Calibri Light" w:hAnsi="Calibri Light"/>
      <w:i/>
      <w:iCs/>
      <w:color w:val="2F549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9BF"/>
    <w:pPr>
      <w:jc w:val="center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6EA"/>
    <w:pPr>
      <w:keepNext/>
      <w:keepLines/>
      <w:widowControl w:val="0"/>
      <w:spacing w:before="40"/>
      <w:jc w:val="left"/>
      <w:outlineLvl w:val="3"/>
    </w:pPr>
    <w:rPr>
      <w:rFonts w:ascii="Calibri Light" w:hAnsi="Calibri Light"/>
      <w:i/>
      <w:iCs/>
      <w:color w:val="2F549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4179BF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rsid w:val="004179BF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5">
    <w:name w:val="page number"/>
    <w:rsid w:val="004179BF"/>
    <w:rPr>
      <w:rFonts w:ascii="Times New Roman" w:hAnsi="Times New Roman"/>
      <w:sz w:val="22"/>
    </w:rPr>
  </w:style>
  <w:style w:type="paragraph" w:customStyle="1" w:styleId="a6">
    <w:name w:val="Письмо"/>
    <w:basedOn w:val="a"/>
    <w:rsid w:val="004179BF"/>
    <w:pPr>
      <w:spacing w:after="120"/>
      <w:ind w:left="4253"/>
    </w:pPr>
  </w:style>
  <w:style w:type="paragraph" w:styleId="a7">
    <w:name w:val="footnote text"/>
    <w:basedOn w:val="a"/>
    <w:link w:val="a8"/>
    <w:semiHidden/>
    <w:rsid w:val="004179BF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-1">
    <w:name w:val="Т-1"/>
    <w:aliases w:val="5,текст14,Текст 14-1,Стиль12-1,Текст14-1"/>
    <w:basedOn w:val="a"/>
    <w:rsid w:val="004179BF"/>
    <w:pPr>
      <w:spacing w:line="360" w:lineRule="auto"/>
      <w:ind w:firstLine="720"/>
      <w:jc w:val="both"/>
    </w:pPr>
    <w:rPr>
      <w:szCs w:val="20"/>
    </w:rPr>
  </w:style>
  <w:style w:type="paragraph" w:styleId="a9">
    <w:name w:val="header"/>
    <w:basedOn w:val="a"/>
    <w:link w:val="aa"/>
    <w:uiPriority w:val="99"/>
    <w:rsid w:val="004179BF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paragraph" w:customStyle="1" w:styleId="14">
    <w:name w:val="Загл.14"/>
    <w:basedOn w:val="a"/>
    <w:rsid w:val="004179BF"/>
    <w:pPr>
      <w:widowControl w:val="0"/>
    </w:pPr>
    <w:rPr>
      <w:b/>
      <w:bCs/>
      <w:szCs w:val="28"/>
    </w:rPr>
  </w:style>
  <w:style w:type="paragraph" w:customStyle="1" w:styleId="14-150">
    <w:name w:val="Текст 14-1.5"/>
    <w:basedOn w:val="a"/>
    <w:rsid w:val="004179BF"/>
    <w:pPr>
      <w:widowControl w:val="0"/>
      <w:spacing w:line="360" w:lineRule="auto"/>
      <w:ind w:firstLine="706"/>
      <w:jc w:val="both"/>
    </w:pPr>
    <w:rPr>
      <w:szCs w:val="28"/>
    </w:rPr>
  </w:style>
  <w:style w:type="paragraph" w:customStyle="1" w:styleId="1">
    <w:name w:val="Название1"/>
    <w:basedOn w:val="a"/>
    <w:qFormat/>
    <w:rsid w:val="004179BF"/>
    <w:pPr>
      <w:spacing w:after="120"/>
    </w:pPr>
    <w:rPr>
      <w:b/>
      <w:bCs/>
      <w:szCs w:val="28"/>
    </w:rPr>
  </w:style>
  <w:style w:type="paragraph" w:styleId="3">
    <w:name w:val="Body Text Indent 3"/>
    <w:basedOn w:val="a"/>
    <w:rsid w:val="004179BF"/>
    <w:pPr>
      <w:spacing w:line="360" w:lineRule="auto"/>
      <w:ind w:firstLine="742"/>
      <w:jc w:val="both"/>
    </w:pPr>
    <w:rPr>
      <w:sz w:val="26"/>
      <w:szCs w:val="20"/>
    </w:rPr>
  </w:style>
  <w:style w:type="paragraph" w:customStyle="1" w:styleId="ab">
    <w:name w:val="Норм"/>
    <w:basedOn w:val="a"/>
    <w:rsid w:val="004179BF"/>
  </w:style>
  <w:style w:type="character" w:styleId="ac">
    <w:name w:val="footnote reference"/>
    <w:semiHidden/>
    <w:rsid w:val="004179BF"/>
    <w:rPr>
      <w:vertAlign w:val="superscript"/>
    </w:rPr>
  </w:style>
  <w:style w:type="paragraph" w:styleId="ad">
    <w:name w:val="Body Text Indent"/>
    <w:basedOn w:val="a"/>
    <w:rsid w:val="004179BF"/>
    <w:pPr>
      <w:shd w:val="clear" w:color="auto" w:fill="FFFFFF"/>
      <w:tabs>
        <w:tab w:val="left" w:pos="1080"/>
      </w:tabs>
      <w:suppressAutoHyphens/>
      <w:spacing w:line="336" w:lineRule="auto"/>
      <w:ind w:firstLine="720"/>
      <w:jc w:val="both"/>
    </w:pPr>
    <w:rPr>
      <w:szCs w:val="28"/>
    </w:rPr>
  </w:style>
  <w:style w:type="paragraph" w:customStyle="1" w:styleId="Style10">
    <w:name w:val="Style10"/>
    <w:basedOn w:val="a"/>
    <w:rsid w:val="004179BF"/>
    <w:pPr>
      <w:widowControl w:val="0"/>
      <w:autoSpaceDE w:val="0"/>
      <w:autoSpaceDN w:val="0"/>
      <w:adjustRightInd w:val="0"/>
      <w:spacing w:line="488" w:lineRule="exact"/>
      <w:ind w:firstLine="211"/>
      <w:jc w:val="both"/>
    </w:pPr>
    <w:rPr>
      <w:sz w:val="24"/>
    </w:rPr>
  </w:style>
  <w:style w:type="character" w:customStyle="1" w:styleId="FontStyle14">
    <w:name w:val="Font Style14"/>
    <w:rsid w:val="004179BF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Balloon Text"/>
    <w:basedOn w:val="a"/>
    <w:semiHidden/>
    <w:rsid w:val="004179B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179BF"/>
    <w:pPr>
      <w:spacing w:before="120" w:line="360" w:lineRule="auto"/>
      <w:ind w:firstLine="709"/>
      <w:jc w:val="both"/>
    </w:pPr>
  </w:style>
  <w:style w:type="character" w:customStyle="1" w:styleId="20">
    <w:name w:val="Основной текст с отступом 2 Знак"/>
    <w:link w:val="2"/>
    <w:rsid w:val="009B46F5"/>
    <w:rPr>
      <w:sz w:val="28"/>
      <w:szCs w:val="24"/>
    </w:rPr>
  </w:style>
  <w:style w:type="paragraph" w:customStyle="1" w:styleId="ConsPlusNormal">
    <w:name w:val="ConsPlusNormal"/>
    <w:rsid w:val="009B46F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8">
    <w:name w:val="Текст сноски Знак"/>
    <w:link w:val="a7"/>
    <w:semiHidden/>
    <w:rsid w:val="009B46F5"/>
    <w:rPr>
      <w:sz w:val="22"/>
      <w:szCs w:val="22"/>
    </w:rPr>
  </w:style>
  <w:style w:type="character" w:customStyle="1" w:styleId="a4">
    <w:name w:val="Нижний колонтитул Знак"/>
    <w:link w:val="a3"/>
    <w:rsid w:val="009B46F5"/>
    <w:rPr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9B46F5"/>
    <w:rPr>
      <w:sz w:val="22"/>
    </w:rPr>
  </w:style>
  <w:style w:type="table" w:styleId="af">
    <w:name w:val="Table Grid"/>
    <w:basedOn w:val="a1"/>
    <w:rsid w:val="005A7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 22"/>
    <w:basedOn w:val="a"/>
    <w:rsid w:val="00212B56"/>
    <w:pPr>
      <w:widowControl w:val="0"/>
      <w:ind w:right="4535"/>
      <w:jc w:val="both"/>
    </w:pPr>
    <w:rPr>
      <w:szCs w:val="20"/>
    </w:rPr>
  </w:style>
  <w:style w:type="paragraph" w:customStyle="1" w:styleId="BodyText21">
    <w:name w:val="Body Text 21"/>
    <w:basedOn w:val="a"/>
    <w:rsid w:val="00212B56"/>
    <w:pPr>
      <w:widowControl w:val="0"/>
      <w:jc w:val="both"/>
    </w:pPr>
    <w:rPr>
      <w:szCs w:val="20"/>
    </w:rPr>
  </w:style>
  <w:style w:type="paragraph" w:customStyle="1" w:styleId="-145">
    <w:name w:val="Т-14.5"/>
    <w:basedOn w:val="a"/>
    <w:rsid w:val="00212B56"/>
    <w:pPr>
      <w:widowControl w:val="0"/>
      <w:spacing w:line="360" w:lineRule="auto"/>
      <w:ind w:firstLine="720"/>
      <w:jc w:val="both"/>
    </w:pPr>
    <w:rPr>
      <w:szCs w:val="20"/>
    </w:rPr>
  </w:style>
  <w:style w:type="paragraph" w:styleId="af0">
    <w:name w:val="List Paragraph"/>
    <w:basedOn w:val="a"/>
    <w:uiPriority w:val="34"/>
    <w:qFormat/>
    <w:rsid w:val="00831A2B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C826EA"/>
    <w:rPr>
      <w:rFonts w:ascii="Calibri Light" w:hAnsi="Calibri Light"/>
      <w:i/>
      <w:iCs/>
      <w:color w:val="2F54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4159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приема, учета, анализа, обработки и хранения в Центральной избирательной комиссии Российской Федерации документов, связанных с вопросами предвыборной агитации, в период избирательных кампаний по выборам депутатов Государственной Думы Федерально</vt:lpstr>
    </vt:vector>
  </TitlesOfParts>
  <Company>Microsoft</Company>
  <LinksUpToDate>false</LinksUpToDate>
  <CharactersWithSpaces>27811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приема, учета, анализа, обработки и хранения в Центральной избирательной комиссии Российской Федерации документов, связанных с вопросами предвыборной агитации, в период избирательных кампаний по выборам депутатов Государственной Думы Федерально</dc:title>
  <dc:subject/>
  <dc:creator>mashb4</dc:creator>
  <cp:keywords/>
  <cp:lastModifiedBy>Пользователь</cp:lastModifiedBy>
  <cp:revision>22</cp:revision>
  <cp:lastPrinted>2024-07-04T07:30:00Z</cp:lastPrinted>
  <dcterms:created xsi:type="dcterms:W3CDTF">2023-07-08T06:32:00Z</dcterms:created>
  <dcterms:modified xsi:type="dcterms:W3CDTF">2024-07-04T09:54:00Z</dcterms:modified>
</cp:coreProperties>
</file>